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D06F" w14:textId="5E3B08DC" w:rsidR="00F250D4" w:rsidRDefault="00D07417" w:rsidP="0074029A">
      <w:pPr>
        <w:rPr>
          <w:noProof/>
        </w:rPr>
      </w:pPr>
      <w:r>
        <w:rPr>
          <w:noProof/>
        </w:rPr>
        <w:drawing>
          <wp:anchor distT="0" distB="0" distL="114300" distR="114300" simplePos="0" relativeHeight="251658338" behindDoc="1" locked="0" layoutInCell="1" allowOverlap="1" wp14:anchorId="740E477B" wp14:editId="5A5072D8">
            <wp:simplePos x="0" y="0"/>
            <wp:positionH relativeFrom="column">
              <wp:posOffset>1402715</wp:posOffset>
            </wp:positionH>
            <wp:positionV relativeFrom="paragraph">
              <wp:posOffset>194945</wp:posOffset>
            </wp:positionV>
            <wp:extent cx="3848100" cy="685800"/>
            <wp:effectExtent l="0" t="0" r="0" b="0"/>
            <wp:wrapTight wrapText="bothSides">
              <wp:wrapPolygon edited="0">
                <wp:start x="0" y="0"/>
                <wp:lineTo x="0" y="20400"/>
                <wp:lineTo x="321" y="21000"/>
                <wp:lineTo x="642" y="21000"/>
                <wp:lineTo x="18713" y="21000"/>
                <wp:lineTo x="21386" y="21000"/>
                <wp:lineTo x="21493" y="10800"/>
                <wp:lineTo x="21386" y="4200"/>
                <wp:lineTo x="15505" y="0"/>
                <wp:lineTo x="0" y="0"/>
              </wp:wrapPolygon>
            </wp:wrapTight>
            <wp:docPr id="427296460" name="Picture 1"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_logo_high_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14">
        <w:rPr>
          <w:noProof/>
        </w:rPr>
        <w:t xml:space="preserve">                                                                                                        </w:t>
      </w:r>
      <w:r w:rsidR="007A05FA">
        <w:rPr>
          <w:noProof/>
        </w:rPr>
        <w:t xml:space="preserve"> </w:t>
      </w:r>
      <w:r w:rsidR="00B24914">
        <w:rPr>
          <w:noProof/>
        </w:rPr>
        <w:t xml:space="preserve">        </w:t>
      </w:r>
    </w:p>
    <w:p w14:paraId="18BDFC46" w14:textId="77777777" w:rsidR="00F705A1" w:rsidRPr="00F705A1" w:rsidRDefault="00F705A1" w:rsidP="0074029A"/>
    <w:p w14:paraId="100C5EAB" w14:textId="77777777" w:rsidR="004A63B5" w:rsidRDefault="004A63B5" w:rsidP="00725840">
      <w:pPr>
        <w:pStyle w:val="NoSpacing"/>
        <w:jc w:val="center"/>
        <w:rPr>
          <w:rFonts w:ascii="Century Gothic" w:hAnsi="Century Gothic"/>
          <w:b/>
          <w:bCs/>
          <w:sz w:val="60"/>
          <w:szCs w:val="60"/>
        </w:rPr>
      </w:pPr>
    </w:p>
    <w:p w14:paraId="746D8690" w14:textId="3306342D"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122A1B7F"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7C2AB8"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37C06A82">
        <w:trPr>
          <w:trHeight w:val="30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6070EA" w:rsidRPr="00F705A1" w14:paraId="3D35BA1D" w14:textId="77777777" w:rsidTr="009C3776">
        <w:trPr>
          <w:trHeight w:val="460"/>
        </w:trPr>
        <w:tc>
          <w:tcPr>
            <w:tcW w:w="2710" w:type="dxa"/>
          </w:tcPr>
          <w:p w14:paraId="6AA49E42" w14:textId="15991426" w:rsidR="006070EA" w:rsidRPr="00F705A1" w:rsidRDefault="006070EA" w:rsidP="006070EA">
            <w:pPr>
              <w:rPr>
                <w:rFonts w:ascii="Century Gothic" w:hAnsi="Century Gothic"/>
                <w:szCs w:val="20"/>
              </w:rPr>
            </w:pPr>
            <w:r w:rsidRPr="00F705A1">
              <w:rPr>
                <w:rFonts w:ascii="Century Gothic" w:hAnsi="Century Gothic"/>
                <w:szCs w:val="20"/>
              </w:rPr>
              <w:t>Designated Safeguarding Lead (DSL) */**</w:t>
            </w:r>
          </w:p>
        </w:tc>
        <w:tc>
          <w:tcPr>
            <w:tcW w:w="1943" w:type="dxa"/>
          </w:tcPr>
          <w:p w14:paraId="48584888" w14:textId="6B197789" w:rsidR="006070EA" w:rsidRPr="00F705A1" w:rsidRDefault="006070EA" w:rsidP="006070EA">
            <w:pPr>
              <w:rPr>
                <w:rFonts w:ascii="Century Gothic" w:hAnsi="Century Gothic"/>
                <w:szCs w:val="20"/>
              </w:rPr>
            </w:pPr>
            <w:r>
              <w:rPr>
                <w:rFonts w:ascii="Century Gothic" w:hAnsi="Century Gothic"/>
                <w:szCs w:val="20"/>
              </w:rPr>
              <w:t>Tim Cook</w:t>
            </w:r>
          </w:p>
        </w:tc>
        <w:tc>
          <w:tcPr>
            <w:tcW w:w="3875" w:type="dxa"/>
          </w:tcPr>
          <w:p w14:paraId="7DE35B39" w14:textId="4B0BB064" w:rsidR="006070EA" w:rsidRPr="00F705A1" w:rsidRDefault="006070EA" w:rsidP="006070EA">
            <w:pPr>
              <w:rPr>
                <w:rFonts w:ascii="Century Gothic" w:hAnsi="Century Gothic"/>
                <w:szCs w:val="20"/>
              </w:rPr>
            </w:pPr>
            <w:r>
              <w:rPr>
                <w:rFonts w:ascii="Century Gothic" w:hAnsi="Century Gothic"/>
                <w:szCs w:val="20"/>
              </w:rPr>
              <w:t>tim.cook@tcat.education</w:t>
            </w:r>
          </w:p>
        </w:tc>
        <w:tc>
          <w:tcPr>
            <w:tcW w:w="2036" w:type="dxa"/>
          </w:tcPr>
          <w:p w14:paraId="162FA766" w14:textId="560A4EC7" w:rsidR="006070EA" w:rsidRPr="00F705A1" w:rsidRDefault="006070EA" w:rsidP="006070EA">
            <w:pPr>
              <w:rPr>
                <w:rFonts w:ascii="Century Gothic" w:hAnsi="Century Gothic"/>
              </w:rPr>
            </w:pPr>
            <w:r w:rsidRPr="22218954">
              <w:rPr>
                <w:rFonts w:ascii="Century Gothic" w:hAnsi="Century Gothic"/>
              </w:rPr>
              <w:t>07827 697900</w:t>
            </w:r>
          </w:p>
        </w:tc>
      </w:tr>
      <w:tr w:rsidR="006070EA" w:rsidRPr="00F705A1" w14:paraId="63F10AD5" w14:textId="77777777" w:rsidTr="009C3776">
        <w:trPr>
          <w:trHeight w:val="460"/>
        </w:trPr>
        <w:tc>
          <w:tcPr>
            <w:tcW w:w="2710" w:type="dxa"/>
          </w:tcPr>
          <w:p w14:paraId="5131BE01" w14:textId="105190D4" w:rsidR="006070EA" w:rsidRPr="00F705A1" w:rsidRDefault="006070EA" w:rsidP="006070EA">
            <w:pPr>
              <w:rPr>
                <w:rFonts w:ascii="Century Gothic" w:hAnsi="Century Gothic"/>
                <w:i/>
                <w:szCs w:val="20"/>
              </w:rPr>
            </w:pPr>
            <w:r w:rsidRPr="00F705A1">
              <w:rPr>
                <w:rFonts w:ascii="Century Gothic" w:hAnsi="Century Gothic"/>
                <w:szCs w:val="20"/>
              </w:rPr>
              <w:t>Deputy DSL(s) */**</w:t>
            </w:r>
          </w:p>
          <w:p w14:paraId="7C531389" w14:textId="6CC15ED2" w:rsidR="006070EA" w:rsidRPr="00F705A1" w:rsidRDefault="006070EA" w:rsidP="006070EA">
            <w:pPr>
              <w:rPr>
                <w:rFonts w:ascii="Century Gothic" w:hAnsi="Century Gothic"/>
                <w:i/>
                <w:szCs w:val="20"/>
              </w:rPr>
            </w:pPr>
          </w:p>
        </w:tc>
        <w:tc>
          <w:tcPr>
            <w:tcW w:w="1943" w:type="dxa"/>
          </w:tcPr>
          <w:p w14:paraId="1A21738C" w14:textId="57FB298F" w:rsidR="006070EA" w:rsidRPr="00F705A1" w:rsidRDefault="006070EA" w:rsidP="006070EA">
            <w:pPr>
              <w:rPr>
                <w:rFonts w:ascii="Century Gothic" w:hAnsi="Century Gothic"/>
                <w:szCs w:val="20"/>
              </w:rPr>
            </w:pPr>
            <w:r>
              <w:rPr>
                <w:rFonts w:ascii="Century Gothic" w:hAnsi="Century Gothic"/>
                <w:szCs w:val="20"/>
              </w:rPr>
              <w:t>Emma Bennett</w:t>
            </w:r>
          </w:p>
        </w:tc>
        <w:tc>
          <w:tcPr>
            <w:tcW w:w="3875" w:type="dxa"/>
          </w:tcPr>
          <w:p w14:paraId="105A703E" w14:textId="2855D3E4" w:rsidR="006070EA" w:rsidRPr="00F705A1" w:rsidRDefault="006070EA" w:rsidP="006070EA">
            <w:pPr>
              <w:rPr>
                <w:rFonts w:ascii="Century Gothic" w:hAnsi="Century Gothic"/>
                <w:szCs w:val="20"/>
              </w:rPr>
            </w:pPr>
            <w:r>
              <w:rPr>
                <w:rFonts w:ascii="Century Gothic" w:hAnsi="Century Gothic"/>
                <w:szCs w:val="20"/>
              </w:rPr>
              <w:t>emma.bennett@tcat.education</w:t>
            </w:r>
          </w:p>
        </w:tc>
        <w:tc>
          <w:tcPr>
            <w:tcW w:w="2036" w:type="dxa"/>
          </w:tcPr>
          <w:p w14:paraId="7890BEB4" w14:textId="1F1DB8C9" w:rsidR="006070EA" w:rsidRPr="00F705A1" w:rsidRDefault="004C1703" w:rsidP="004C1703">
            <w:pPr>
              <w:rPr>
                <w:rFonts w:ascii="Century Gothic" w:hAnsi="Century Gothic"/>
                <w:szCs w:val="20"/>
              </w:rPr>
            </w:pPr>
            <w:r w:rsidRPr="004C1703">
              <w:rPr>
                <w:rFonts w:ascii="Century Gothic" w:hAnsi="Century Gothic"/>
                <w:szCs w:val="20"/>
              </w:rPr>
              <w:t>07827697900</w:t>
            </w:r>
          </w:p>
        </w:tc>
      </w:tr>
      <w:tr w:rsidR="006070EA" w:rsidRPr="00F705A1" w14:paraId="23085710" w14:textId="77777777" w:rsidTr="009C3776">
        <w:trPr>
          <w:trHeight w:val="460"/>
        </w:trPr>
        <w:tc>
          <w:tcPr>
            <w:tcW w:w="2710" w:type="dxa"/>
          </w:tcPr>
          <w:p w14:paraId="31396891" w14:textId="767A5575" w:rsidR="006070EA" w:rsidRPr="00F705A1" w:rsidRDefault="006070EA" w:rsidP="006070EA">
            <w:pPr>
              <w:rPr>
                <w:rFonts w:ascii="Century Gothic" w:hAnsi="Century Gothic"/>
                <w:szCs w:val="20"/>
              </w:rPr>
            </w:pPr>
            <w:r>
              <w:rPr>
                <w:rFonts w:ascii="Century Gothic" w:hAnsi="Century Gothic"/>
                <w:szCs w:val="20"/>
              </w:rPr>
              <w:t>CEO</w:t>
            </w:r>
            <w:r w:rsidRPr="00F705A1">
              <w:rPr>
                <w:rFonts w:ascii="Century Gothic" w:hAnsi="Century Gothic"/>
                <w:szCs w:val="20"/>
              </w:rPr>
              <w:t>*</w:t>
            </w:r>
          </w:p>
        </w:tc>
        <w:tc>
          <w:tcPr>
            <w:tcW w:w="1943" w:type="dxa"/>
          </w:tcPr>
          <w:p w14:paraId="026D5EB1" w14:textId="118C453D" w:rsidR="006070EA" w:rsidRPr="00F705A1" w:rsidRDefault="006070EA" w:rsidP="006070EA">
            <w:pPr>
              <w:rPr>
                <w:rFonts w:ascii="Century Gothic" w:hAnsi="Century Gothic"/>
                <w:szCs w:val="20"/>
              </w:rPr>
            </w:pPr>
            <w:r>
              <w:rPr>
                <w:rFonts w:ascii="Century Gothic" w:hAnsi="Century Gothic"/>
                <w:szCs w:val="20"/>
              </w:rPr>
              <w:t>Jonathan Bishop</w:t>
            </w:r>
          </w:p>
        </w:tc>
        <w:tc>
          <w:tcPr>
            <w:tcW w:w="3875" w:type="dxa"/>
          </w:tcPr>
          <w:p w14:paraId="38D661E0" w14:textId="622AD1D3" w:rsidR="006070EA" w:rsidRPr="00F705A1" w:rsidRDefault="006070EA" w:rsidP="006070EA">
            <w:pPr>
              <w:rPr>
                <w:rFonts w:ascii="Century Gothic" w:hAnsi="Century Gothic"/>
                <w:szCs w:val="20"/>
              </w:rPr>
            </w:pPr>
            <w:r w:rsidRPr="00590C3D">
              <w:rPr>
                <w:rFonts w:ascii="Century Gothic" w:hAnsi="Century Gothic"/>
                <w:szCs w:val="20"/>
              </w:rPr>
              <w:t>jonathan.bishop@tcat.education</w:t>
            </w:r>
          </w:p>
        </w:tc>
        <w:tc>
          <w:tcPr>
            <w:tcW w:w="2036" w:type="dxa"/>
          </w:tcPr>
          <w:p w14:paraId="1375A359" w14:textId="22A9D0D8" w:rsidR="006070EA" w:rsidRPr="00F705A1" w:rsidRDefault="006070EA" w:rsidP="006070EA">
            <w:pPr>
              <w:rPr>
                <w:rFonts w:ascii="Century Gothic" w:hAnsi="Century Gothic"/>
                <w:szCs w:val="20"/>
              </w:rPr>
            </w:pPr>
            <w:r w:rsidRPr="00590C3D">
              <w:rPr>
                <w:rFonts w:ascii="Century Gothic" w:hAnsi="Century Gothic"/>
                <w:szCs w:val="20"/>
              </w:rPr>
              <w:t>07720465645</w:t>
            </w:r>
          </w:p>
        </w:tc>
      </w:tr>
      <w:tr w:rsidR="006070EA" w:rsidRPr="00F705A1" w14:paraId="2A271FB8" w14:textId="77777777" w:rsidTr="009C3776">
        <w:trPr>
          <w:trHeight w:val="460"/>
        </w:trPr>
        <w:tc>
          <w:tcPr>
            <w:tcW w:w="2710" w:type="dxa"/>
          </w:tcPr>
          <w:p w14:paraId="6E861D70" w14:textId="5A715A51" w:rsidR="006070EA" w:rsidRPr="00F705A1" w:rsidRDefault="006070EA" w:rsidP="006070EA">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6070EA" w:rsidRPr="00F705A1" w:rsidRDefault="006070EA" w:rsidP="006070EA">
            <w:pPr>
              <w:rPr>
                <w:rFonts w:ascii="Century Gothic" w:hAnsi="Century Gothic"/>
                <w:szCs w:val="20"/>
              </w:rPr>
            </w:pPr>
            <w:r>
              <w:rPr>
                <w:rFonts w:ascii="Century Gothic" w:hAnsi="Century Gothic"/>
                <w:szCs w:val="20"/>
              </w:rPr>
              <w:t>Anthony Lees</w:t>
            </w:r>
          </w:p>
        </w:tc>
        <w:tc>
          <w:tcPr>
            <w:tcW w:w="3875" w:type="dxa"/>
          </w:tcPr>
          <w:p w14:paraId="4CABBD7E" w14:textId="0FE99C71" w:rsidR="006070EA" w:rsidRPr="00F705A1" w:rsidRDefault="006070EA" w:rsidP="006070EA">
            <w:pPr>
              <w:rPr>
                <w:rFonts w:ascii="Century Gothic" w:hAnsi="Century Gothic"/>
                <w:szCs w:val="20"/>
              </w:rPr>
            </w:pPr>
            <w:r>
              <w:rPr>
                <w:rFonts w:ascii="Century Gothic" w:hAnsi="Century Gothic"/>
                <w:szCs w:val="20"/>
              </w:rPr>
              <w:t>anthony.lees@tcat.education</w:t>
            </w:r>
          </w:p>
        </w:tc>
        <w:tc>
          <w:tcPr>
            <w:tcW w:w="2036" w:type="dxa"/>
          </w:tcPr>
          <w:p w14:paraId="73915998" w14:textId="6DCCFE2C" w:rsidR="006070EA" w:rsidRPr="00F705A1" w:rsidRDefault="006070EA" w:rsidP="006070EA">
            <w:pPr>
              <w:rPr>
                <w:rFonts w:ascii="Century Gothic" w:hAnsi="Century Gothic"/>
                <w:szCs w:val="20"/>
              </w:rPr>
            </w:pPr>
            <w:r w:rsidRPr="00590C3D">
              <w:rPr>
                <w:rFonts w:ascii="Century Gothic" w:hAnsi="Century Gothic"/>
                <w:szCs w:val="20"/>
              </w:rPr>
              <w:t>07925594096</w:t>
            </w:r>
          </w:p>
        </w:tc>
      </w:tr>
      <w:tr w:rsidR="006070EA" w:rsidRPr="00F705A1" w14:paraId="75ED97DA" w14:textId="77777777" w:rsidTr="009C3776">
        <w:trPr>
          <w:trHeight w:val="460"/>
        </w:trPr>
        <w:tc>
          <w:tcPr>
            <w:tcW w:w="2710" w:type="dxa"/>
          </w:tcPr>
          <w:p w14:paraId="1200D077" w14:textId="5A9E5030" w:rsidR="006070EA" w:rsidRPr="00F705A1" w:rsidRDefault="006070EA" w:rsidP="006070EA">
            <w:pPr>
              <w:rPr>
                <w:rFonts w:ascii="Century Gothic" w:hAnsi="Century Gothic"/>
                <w:szCs w:val="20"/>
              </w:rPr>
            </w:pPr>
            <w:r w:rsidRPr="00F705A1">
              <w:rPr>
                <w:rFonts w:ascii="Century Gothic" w:hAnsi="Century Gothic"/>
                <w:szCs w:val="20"/>
              </w:rPr>
              <w:t xml:space="preserve">Chair of </w:t>
            </w:r>
            <w:r>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6070EA" w:rsidRPr="00F705A1" w:rsidRDefault="006070EA" w:rsidP="006070EA">
            <w:pPr>
              <w:rPr>
                <w:rFonts w:ascii="Century Gothic" w:hAnsi="Century Gothic"/>
                <w:szCs w:val="20"/>
              </w:rPr>
            </w:pPr>
            <w:r>
              <w:rPr>
                <w:rFonts w:ascii="Century Gothic" w:hAnsi="Century Gothic"/>
                <w:szCs w:val="20"/>
              </w:rPr>
              <w:t>Samantha Chapman</w:t>
            </w:r>
          </w:p>
        </w:tc>
        <w:tc>
          <w:tcPr>
            <w:tcW w:w="3875" w:type="dxa"/>
          </w:tcPr>
          <w:p w14:paraId="6A1E43DD" w14:textId="66D84C86" w:rsidR="006070EA" w:rsidRPr="00F705A1" w:rsidRDefault="006070EA" w:rsidP="006070EA">
            <w:pPr>
              <w:rPr>
                <w:rFonts w:ascii="Century Gothic" w:hAnsi="Century Gothic"/>
                <w:szCs w:val="20"/>
              </w:rPr>
            </w:pPr>
            <w:r>
              <w:rPr>
                <w:rFonts w:ascii="Century Gothic" w:hAnsi="Century Gothic"/>
                <w:szCs w:val="20"/>
              </w:rPr>
              <w:t>samantha.chapman@tcat.education</w:t>
            </w:r>
          </w:p>
        </w:tc>
        <w:tc>
          <w:tcPr>
            <w:tcW w:w="2036" w:type="dxa"/>
          </w:tcPr>
          <w:p w14:paraId="261E5D4A" w14:textId="134FAA56" w:rsidR="006070EA" w:rsidRPr="00F705A1" w:rsidRDefault="006070EA" w:rsidP="006070EA">
            <w:pPr>
              <w:rPr>
                <w:rFonts w:ascii="Century Gothic" w:hAnsi="Century Gothic"/>
                <w:szCs w:val="20"/>
              </w:rPr>
            </w:pPr>
            <w:r w:rsidRPr="00590C3D">
              <w:rPr>
                <w:rFonts w:ascii="Century Gothic" w:hAnsi="Century Gothic"/>
                <w:szCs w:val="20"/>
              </w:rPr>
              <w:t>07713594203</w:t>
            </w:r>
          </w:p>
        </w:tc>
      </w:tr>
      <w:tr w:rsidR="006070EA" w:rsidRPr="00F705A1" w14:paraId="50D177D6" w14:textId="77777777" w:rsidTr="009C3776">
        <w:trPr>
          <w:trHeight w:val="460"/>
        </w:trPr>
        <w:tc>
          <w:tcPr>
            <w:tcW w:w="2710" w:type="dxa"/>
          </w:tcPr>
          <w:p w14:paraId="0EEEE368" w14:textId="3A7DFB56" w:rsidR="006070EA" w:rsidRPr="00F705A1" w:rsidRDefault="006070EA" w:rsidP="006070EA">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6070EA" w:rsidRPr="00F705A1" w:rsidRDefault="006070EA" w:rsidP="006070EA">
            <w:pPr>
              <w:rPr>
                <w:rFonts w:ascii="Century Gothic" w:hAnsi="Century Gothic"/>
                <w:szCs w:val="20"/>
              </w:rPr>
            </w:pPr>
            <w:r>
              <w:rPr>
                <w:rFonts w:ascii="Century Gothic" w:hAnsi="Century Gothic"/>
                <w:szCs w:val="20"/>
              </w:rPr>
              <w:t>Ken Dyson</w:t>
            </w:r>
          </w:p>
        </w:tc>
        <w:tc>
          <w:tcPr>
            <w:tcW w:w="3875" w:type="dxa"/>
          </w:tcPr>
          <w:p w14:paraId="1BF5AEAB" w14:textId="0179D288" w:rsidR="006070EA" w:rsidRPr="00F705A1" w:rsidRDefault="006070EA" w:rsidP="006070EA">
            <w:pPr>
              <w:rPr>
                <w:rFonts w:ascii="Century Gothic" w:hAnsi="Century Gothic"/>
                <w:szCs w:val="20"/>
              </w:rPr>
            </w:pPr>
            <w:r w:rsidRPr="00DC6F6D">
              <w:rPr>
                <w:rFonts w:ascii="Century Gothic" w:hAnsi="Century Gothic"/>
                <w:szCs w:val="20"/>
              </w:rPr>
              <w:t>key.dyson@tcat.education</w:t>
            </w:r>
            <w:r>
              <w:rPr>
                <w:rFonts w:ascii="Century Gothic" w:hAnsi="Century Gothic"/>
                <w:szCs w:val="20"/>
              </w:rPr>
              <w:t xml:space="preserve"> </w:t>
            </w:r>
          </w:p>
        </w:tc>
        <w:tc>
          <w:tcPr>
            <w:tcW w:w="2036" w:type="dxa"/>
          </w:tcPr>
          <w:p w14:paraId="3B3A90CA" w14:textId="33F0E106" w:rsidR="006070EA" w:rsidRPr="00F705A1" w:rsidRDefault="006070EA" w:rsidP="006070EA">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2227E55D" w14:textId="77777777" w:rsidR="0059508E" w:rsidRDefault="0059508E" w:rsidP="0074029A">
      <w:pPr>
        <w:rPr>
          <w:szCs w:val="20"/>
        </w:rPr>
      </w:pPr>
    </w:p>
    <w:p w14:paraId="100742A9" w14:textId="14D1387F" w:rsidR="007A05FA" w:rsidRDefault="007A05FA" w:rsidP="0074029A">
      <w:pPr>
        <w:rPr>
          <w:szCs w:val="20"/>
        </w:rPr>
      </w:pPr>
    </w:p>
    <w:p w14:paraId="710FDF15" w14:textId="77777777" w:rsidR="00885590" w:rsidRDefault="00885590" w:rsidP="0074029A">
      <w:pPr>
        <w:rPr>
          <w:szCs w:val="20"/>
        </w:rPr>
      </w:pPr>
    </w:p>
    <w:p w14:paraId="7D576323" w14:textId="77777777" w:rsidR="00885590" w:rsidRDefault="00885590" w:rsidP="0074029A">
      <w:pPr>
        <w:rPr>
          <w:szCs w:val="20"/>
        </w:rPr>
      </w:pPr>
    </w:p>
    <w:p w14:paraId="249D5E5F" w14:textId="77777777" w:rsidR="004A63B5" w:rsidRDefault="004A63B5" w:rsidP="0074029A">
      <w:pPr>
        <w:rPr>
          <w:szCs w:val="20"/>
        </w:rPr>
      </w:pPr>
    </w:p>
    <w:p w14:paraId="06447BBD" w14:textId="77777777" w:rsidR="004A63B5" w:rsidRDefault="004A63B5" w:rsidP="0074029A">
      <w:pPr>
        <w:rPr>
          <w:szCs w:val="20"/>
        </w:rPr>
      </w:pPr>
    </w:p>
    <w:p w14:paraId="4DBBE50B" w14:textId="77777777" w:rsidR="004A63B5" w:rsidRDefault="004A63B5" w:rsidP="0074029A">
      <w:pPr>
        <w:rPr>
          <w:szCs w:val="20"/>
        </w:rPr>
      </w:pPr>
    </w:p>
    <w:p w14:paraId="715C22AB" w14:textId="77777777" w:rsidR="00885590" w:rsidRDefault="00885590"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418FDDE" w14:textId="77777777" w:rsidR="009515ED" w:rsidRPr="00E23111" w:rsidRDefault="009515ED" w:rsidP="009515ED">
            <w:pPr>
              <w:jc w:val="cente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r w:rsidR="003C3CE8" w:rsidRPr="008B79E9">
              <w:rPr>
                <w:rFonts w:ascii="Century Gothic" w:hAnsi="Century Gothic"/>
                <w:szCs w:val="20"/>
              </w:rPr>
              <w:t xml:space="preserve">incl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7C2AB8" w:rsidP="0074029A">
      <w:pPr>
        <w:rPr>
          <w:szCs w:val="20"/>
        </w:rPr>
      </w:pPr>
      <w:r>
        <w:rPr>
          <w:noProof/>
        </w:rPr>
        <w:pict w14:anchorId="0A3D041D">
          <v:shape id="Text Box 280" o:spid="_x0000_s2164" type="#_x0000_t202" style="position:absolute;margin-left:-6.3pt;margin-top:25.35pt;width:509.05pt;height:23.25pt;z-index:25165833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0EB0BE81" w:rsidR="002A239F" w:rsidRDefault="007C2AB8" w:rsidP="0074029A">
      <w:pPr>
        <w:rPr>
          <w:rFonts w:ascii="Century Gothic" w:hAnsi="Century Gothic"/>
          <w:sz w:val="24"/>
          <w:szCs w:val="24"/>
        </w:rPr>
      </w:pPr>
      <w:r>
        <w:rPr>
          <w:noProof/>
        </w:rPr>
        <w:pict w14:anchorId="70967DC6">
          <v:shape id="Text Box 89" o:spid="_x0000_s2163" type="#_x0000_t202" style="position:absolute;margin-left:-5.7pt;margin-top:10.85pt;width:509.05pt;height:31.5pt;z-index:2516582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45BA147C" w:rsidR="007A05FA" w:rsidRPr="00F705A1" w:rsidRDefault="007C2AB8"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7D9C59B7" w:rsidR="00D431FB" w:rsidRPr="00F705A1" w:rsidRDefault="00A546DF" w:rsidP="0074029A">
      <w:pPr>
        <w:rPr>
          <w:rFonts w:ascii="Century Gothic" w:hAnsi="Century Gothic"/>
          <w:szCs w:val="20"/>
        </w:rPr>
      </w:pPr>
      <w:r>
        <w:rPr>
          <w:rFonts w:ascii="Century Gothic" w:hAnsi="Century Gothic"/>
          <w:szCs w:val="20"/>
        </w:rPr>
        <w:t>Marpool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7C2AB8"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11858E21" w14:textId="0B731A67" w:rsidR="0074029A" w:rsidRPr="00F705A1" w:rsidRDefault="0074029A" w:rsidP="0074029A">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7C2AB8"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Education Act 2002 Section 157 (Independent schools incl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7C2AB8"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55F7CF5B" w:rsidR="00F41992" w:rsidRPr="007A05FA" w:rsidRDefault="00F41992" w:rsidP="00F41992">
      <w:pPr>
        <w:rPr>
          <w:szCs w:val="20"/>
        </w:rPr>
      </w:pPr>
    </w:p>
    <w:p w14:paraId="23DF150E" w14:textId="77777777" w:rsidR="00ED55A5" w:rsidRDefault="00ED55A5" w:rsidP="0074029A">
      <w:pPr>
        <w:rPr>
          <w:rFonts w:ascii="Century Gothic" w:hAnsi="Century Gothic"/>
          <w:szCs w:val="20"/>
        </w:rPr>
      </w:pPr>
    </w:p>
    <w:p w14:paraId="0D231CFB" w14:textId="4628BCC8" w:rsidR="00F23A2C" w:rsidRPr="00725840" w:rsidRDefault="007C2AB8" w:rsidP="0074029A">
      <w:pPr>
        <w:rPr>
          <w:rFonts w:ascii="Century Gothic" w:hAnsi="Century Gothic"/>
          <w:noProof/>
        </w:rPr>
      </w:pPr>
      <w:r>
        <w:rPr>
          <w:noProof/>
        </w:rPr>
        <w:pict w14:anchorId="7C1246A8">
          <v:shape id="Text Box 96" o:spid="_x0000_s2158" type="#_x0000_t202" style="position:absolute;margin-left:.9pt;margin-top:-30.3pt;width:504.7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r w:rsidR="00F41992" w:rsidRPr="00725840">
        <w:rPr>
          <w:rFonts w:ascii="Century Gothic" w:hAnsi="Century Gothic"/>
          <w:szCs w:val="20"/>
        </w:rPr>
        <w:t>We will ensure that st</w:t>
      </w:r>
      <w:r w:rsidR="004C4616">
        <w:rPr>
          <w:rFonts w:ascii="Century Gothic" w:hAnsi="Century Gothic"/>
          <w:szCs w:val="20"/>
        </w:rPr>
        <w:t>a</w:t>
      </w:r>
      <w:r w:rsidR="00F41992" w:rsidRPr="00725840">
        <w:rPr>
          <w:rFonts w:ascii="Century Gothic" w:hAnsi="Century Gothic"/>
          <w:szCs w:val="20"/>
        </w:rPr>
        <w:t xml:space="preserve">ff, </w:t>
      </w:r>
      <w:r w:rsidR="008E448A">
        <w:rPr>
          <w:rFonts w:ascii="Century Gothic" w:hAnsi="Century Gothic"/>
          <w:szCs w:val="20"/>
        </w:rPr>
        <w:t>Trustee</w:t>
      </w:r>
      <w:r w:rsidR="00F41992"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drawing>
          <wp:inline distT="0" distB="0" distL="0" distR="0" wp14:anchorId="06AAA339" wp14:editId="574D13A7">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7C2AB8"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24F645F9" w:rsidR="0027277C" w:rsidRPr="009F3680" w:rsidRDefault="009F5F1E" w:rsidP="009423ED">
      <w:pPr>
        <w:pStyle w:val="ListParagraph"/>
        <w:numPr>
          <w:ilvl w:val="0"/>
          <w:numId w:val="46"/>
        </w:numPr>
        <w:rPr>
          <w:rFonts w:ascii="Century Gothic" w:hAnsi="Century Gothic"/>
          <w:szCs w:val="20"/>
        </w:rPr>
      </w:pPr>
      <w:r>
        <w:rPr>
          <w:rFonts w:ascii="Century Gothic" w:hAnsi="Century Gothic"/>
          <w:szCs w:val="20"/>
        </w:rPr>
        <w:t>Trustees</w:t>
      </w:r>
      <w:r w:rsidR="0027277C" w:rsidRPr="009F3680">
        <w:rPr>
          <w:rFonts w:ascii="Century Gothic" w:hAnsi="Century Gothic"/>
          <w:szCs w:val="20"/>
        </w:rPr>
        <w:t xml:space="preserve">, </w:t>
      </w:r>
      <w:r w:rsidR="00EE264F" w:rsidRPr="009F3680">
        <w:rPr>
          <w:rFonts w:ascii="Century Gothic" w:hAnsi="Century Gothic"/>
          <w:szCs w:val="20"/>
        </w:rPr>
        <w:t>proprietors,</w:t>
      </w:r>
      <w:r w:rsidR="0027277C" w:rsidRPr="009F3680">
        <w:rPr>
          <w:rFonts w:ascii="Century Gothic" w:hAnsi="Century Gothic"/>
          <w:szCs w:val="20"/>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5B8EFA7E" w:rsidR="00AC5F7D" w:rsidRPr="009F3680" w:rsidRDefault="009F5F1E"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53452DC7" w:rsidR="004E27D1" w:rsidRPr="009F3680" w:rsidRDefault="009F5F1E"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deputy(ies)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deputy(ies)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Manage referrals – to e.g. Childrens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A2D0D18" w14:textId="50754769" w:rsidR="006B0870" w:rsidRPr="009F3680" w:rsidRDefault="006B0870" w:rsidP="009423ED">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260BB3A0" w14:textId="77777777" w:rsidR="00A801E0" w:rsidRDefault="00A801E0" w:rsidP="00A801E0">
            <w:pPr>
              <w:rPr>
                <w:rFonts w:ascii="Century Gothic" w:hAnsi="Century Gothic"/>
                <w:szCs w:val="20"/>
              </w:rPr>
            </w:pPr>
          </w:p>
          <w:p w14:paraId="07B73321" w14:textId="77777777" w:rsidR="004C4616" w:rsidRDefault="004C4616" w:rsidP="00A801E0">
            <w:pPr>
              <w:rPr>
                <w:rFonts w:ascii="Century Gothic" w:hAnsi="Century Gothic"/>
                <w:szCs w:val="20"/>
              </w:rPr>
            </w:pP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7C2AB8" w:rsidP="0074029A">
      <w:pPr>
        <w:rPr>
          <w:szCs w:val="20"/>
        </w:rPr>
      </w:pPr>
      <w:r>
        <w:rPr>
          <w:noProof/>
        </w:rPr>
        <w:pict w14:anchorId="68129D6E">
          <v:shape id="Text Box 5" o:spid="_x0000_s2156" type="#_x0000_t202" style="position:absolute;margin-left:0;margin-top:.7pt;width:504.2pt;height:23.25pt;z-index:25165824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r w:rsidR="00CE6731" w:rsidRPr="009F3680">
        <w:rPr>
          <w:rFonts w:ascii="Century Gothic" w:hAnsi="Century Gothic"/>
          <w:szCs w:val="20"/>
        </w:rPr>
        <w:t>KCSiE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77777777" w:rsidR="00F24B7B" w:rsidRDefault="00F24B7B" w:rsidP="00420E7E">
      <w:pPr>
        <w:pStyle w:val="ListParagraph"/>
        <w:rPr>
          <w:szCs w:val="20"/>
        </w:rPr>
      </w:pPr>
    </w:p>
    <w:p w14:paraId="44A3418D" w14:textId="6D1B8146" w:rsidR="00420E7E" w:rsidRDefault="007C2AB8" w:rsidP="00633B4D">
      <w:pPr>
        <w:pStyle w:val="ListParagraph"/>
        <w:rPr>
          <w:rFonts w:ascii="Century Gothic" w:hAnsi="Century Gothic"/>
          <w:szCs w:val="20"/>
        </w:rPr>
      </w:pPr>
      <w:r>
        <w:rPr>
          <w:noProof/>
        </w:rPr>
        <w:pict w14:anchorId="2E07A909">
          <v:shape id="Text Box 8" o:spid="_x0000_s2155" type="#_x0000_t202" style="position:absolute;left:0;text-align:left;margin-left:0;margin-top:7.7pt;width:499.3pt;height:23.25pt;z-index:2516582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6D11214E" w14:textId="77777777" w:rsidR="00633B4D" w:rsidRPr="009F3680" w:rsidRDefault="00633B4D"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(incl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t>We will support such staff by providing an opportunity to talk through their anxieties with the DSLs and to seek further support as appropriate.</w:t>
            </w:r>
          </w:p>
        </w:tc>
      </w:tr>
    </w:tbl>
    <w:p w14:paraId="5FA024A8" w14:textId="3956AD9F" w:rsidR="008107B4" w:rsidRDefault="007C2AB8" w:rsidP="008107B4">
      <w:pPr>
        <w:rPr>
          <w:rFonts w:ascii="Century Gothic" w:hAnsi="Century Gothic"/>
          <w:szCs w:val="20"/>
        </w:rPr>
      </w:pPr>
      <w:r>
        <w:rPr>
          <w:noProof/>
        </w:rPr>
        <w:pict w14:anchorId="6AE0282E">
          <v:shape id="Text Box 75" o:spid="_x0000_s2154" type="#_x0000_t202" style="position:absolute;margin-left:-4.4pt;margin-top:51.7pt;width:517pt;height:23.25pt;z-index:25165825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7FC8E9A8" w14:textId="77777777" w:rsidR="008107B4" w:rsidRDefault="008107B4" w:rsidP="008107B4">
      <w:pPr>
        <w:rPr>
          <w:rFonts w:ascii="Century Gothic" w:hAnsi="Century Gothic"/>
          <w:szCs w:val="20"/>
        </w:rPr>
      </w:pPr>
    </w:p>
    <w:p w14:paraId="69192AC4" w14:textId="6F719001" w:rsidR="0074029A" w:rsidRPr="009F3680" w:rsidRDefault="00A546DF" w:rsidP="008107B4">
      <w:pPr>
        <w:rPr>
          <w:rFonts w:ascii="Century Gothic" w:hAnsi="Century Gothic"/>
          <w:szCs w:val="20"/>
        </w:rPr>
      </w:pPr>
      <w:r>
        <w:rPr>
          <w:rFonts w:ascii="Century Gothic" w:hAnsi="Century Gothic"/>
          <w:szCs w:val="20"/>
        </w:rPr>
        <w:t>Marpool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7C2AB8" w:rsidP="00D94CA7">
      <w:pPr>
        <w:rPr>
          <w:szCs w:val="20"/>
        </w:rPr>
      </w:pPr>
      <w:r>
        <w:rPr>
          <w:noProof/>
        </w:rPr>
        <w:pict w14:anchorId="6CF50672">
          <v:shape id="Text Box 2" o:spid="_x0000_s2153" type="#_x0000_t202" style="position:absolute;margin-left:-4.4pt;margin-top:16.2pt;width:523.45pt;height:23.25pt;z-index:25165833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49036816" w:rsidR="00F24B7B" w:rsidRPr="001650D5" w:rsidRDefault="002D5D5B" w:rsidP="00D94CA7">
      <w:pPr>
        <w:rPr>
          <w:rFonts w:ascii="Century Gothic" w:hAnsi="Century Gothic"/>
          <w:szCs w:val="20"/>
        </w:rPr>
      </w:pPr>
      <w:r w:rsidRPr="001650D5">
        <w:rPr>
          <w:rFonts w:ascii="Century Gothic" w:hAnsi="Century Gothic"/>
          <w:szCs w:val="20"/>
        </w:rPr>
        <w:t xml:space="preserve">Whistleblowing re the </w:t>
      </w:r>
      <w:r w:rsidR="00921675">
        <w:rPr>
          <w:rFonts w:ascii="Century Gothic" w:hAnsi="Century Gothic"/>
          <w:szCs w:val="20"/>
        </w:rPr>
        <w:t>Head of School</w:t>
      </w:r>
      <w:r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Pr="001650D5">
        <w:rPr>
          <w:rFonts w:ascii="Century Gothic" w:hAnsi="Century Gothic"/>
          <w:szCs w:val="20"/>
        </w:rPr>
        <w:t xml:space="preserve">whose contact details are readily available to staff (as pertinent to setting). </w:t>
      </w:r>
    </w:p>
    <w:p w14:paraId="2802BECF" w14:textId="32A6F2BA" w:rsidR="00A60A89" w:rsidRDefault="007C2AB8" w:rsidP="00F24B7B">
      <w:pPr>
        <w:rPr>
          <w:szCs w:val="20"/>
        </w:rPr>
      </w:pPr>
      <w:r>
        <w:rPr>
          <w:noProof/>
        </w:rPr>
        <w:pict w14:anchorId="3A7693A7">
          <v:shape id="Text Box 77" o:spid="_x0000_s2152" type="#_x0000_t202" style="position:absolute;margin-left:.35pt;margin-top:13.25pt;width:514.1pt;height:23.25pt;z-index:2516582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p>
    <w:p w14:paraId="322EA592" w14:textId="77777777" w:rsidR="00625079" w:rsidRDefault="00625079" w:rsidP="00F24B7B">
      <w:pPr>
        <w:rPr>
          <w:rFonts w:ascii="Century Gothic" w:hAnsi="Century Gothic"/>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KCSiE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7C2AB8" w:rsidP="00F24B7B">
      <w:pPr>
        <w:rPr>
          <w:szCs w:val="20"/>
        </w:rPr>
      </w:pPr>
      <w:r>
        <w:rPr>
          <w:noProof/>
        </w:rPr>
        <w:pict w14:anchorId="48688EE7">
          <v:shape id="Text Box 98" o:spid="_x0000_s2151" type="#_x0000_t202" style="position:absolute;margin-left:0;margin-top:7.85pt;width:509.3pt;height:23.25pt;z-index:25165825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0E21669A"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5714C8">
                    <w:rPr>
                      <w:rFonts w:ascii="Century Gothic" w:hAnsi="Century Gothic"/>
                      <w:sz w:val="24"/>
                      <w:szCs w:val="24"/>
                    </w:rPr>
                    <w:t>Reasonable</w:t>
                  </w:r>
                  <w:r w:rsidR="00EB40BE">
                    <w:rPr>
                      <w:rFonts w:ascii="Century Gothic" w:hAnsi="Century Gothic"/>
                      <w:sz w:val="24"/>
                      <w:szCs w:val="24"/>
                    </w:rPr>
                    <w:t xml:space="preserve"> Force</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6660DC19" w14:textId="77777777" w:rsidR="00EB40BE" w:rsidRPr="00EB40BE" w:rsidRDefault="00EB40BE" w:rsidP="00EB40BE">
      <w:pPr>
        <w:rPr>
          <w:rFonts w:ascii="Century Gothic" w:hAnsi="Century Gothic"/>
          <w:szCs w:val="20"/>
        </w:rPr>
      </w:pPr>
      <w:r w:rsidRPr="00EB40BE">
        <w:rPr>
          <w:rFonts w:ascii="Century Gothic" w:hAnsi="Century Gothic"/>
          <w:szCs w:val="20"/>
        </w:rPr>
        <w:t xml:space="preserve">The Trust will follow the DfE guidance document found here: </w:t>
      </w:r>
      <w:hyperlink r:id="rId43" w:history="1">
        <w:r w:rsidRPr="00EB40BE">
          <w:rPr>
            <w:rStyle w:val="Hyperlink"/>
            <w:rFonts w:ascii="Century Gothic" w:hAnsi="Century Gothic"/>
            <w:szCs w:val="20"/>
          </w:rPr>
          <w:t>Use of reasonable force in schools - GOV.UK</w:t>
        </w:r>
      </w:hyperlink>
      <w:r w:rsidRPr="00EB40BE">
        <w:rPr>
          <w:rFonts w:ascii="Century Gothic" w:hAnsi="Century Gothic"/>
          <w:szCs w:val="20"/>
        </w:rPr>
        <w:t>.</w:t>
      </w:r>
    </w:p>
    <w:p w14:paraId="2CE88A78" w14:textId="77777777" w:rsidR="00EB40BE" w:rsidRPr="00EB40BE" w:rsidRDefault="00EB40BE" w:rsidP="00EB40BE">
      <w:pPr>
        <w:rPr>
          <w:rFonts w:ascii="Century Gothic" w:hAnsi="Century Gothic"/>
          <w:szCs w:val="20"/>
        </w:rPr>
      </w:pPr>
      <w:r w:rsidRPr="00EB40BE">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7014D9D5" w14:textId="77777777" w:rsidR="00EB40BE" w:rsidRPr="00EB40BE" w:rsidRDefault="00EB40BE" w:rsidP="00EB40BE">
      <w:pPr>
        <w:numPr>
          <w:ilvl w:val="0"/>
          <w:numId w:val="55"/>
        </w:numPr>
        <w:rPr>
          <w:rFonts w:ascii="Century Gothic" w:hAnsi="Century Gothic"/>
          <w:szCs w:val="20"/>
        </w:rPr>
      </w:pPr>
      <w:r w:rsidRPr="00EB40BE">
        <w:rPr>
          <w:rFonts w:ascii="Century Gothic" w:hAnsi="Century Gothic"/>
          <w:szCs w:val="20"/>
        </w:rPr>
        <w:t>Stop them causing disorder</w:t>
      </w:r>
    </w:p>
    <w:p w14:paraId="6AF5C214" w14:textId="77777777" w:rsidR="00EB40BE" w:rsidRPr="00EB40BE" w:rsidRDefault="00EB40BE" w:rsidP="00EB40BE">
      <w:pPr>
        <w:numPr>
          <w:ilvl w:val="0"/>
          <w:numId w:val="55"/>
        </w:numPr>
        <w:rPr>
          <w:rFonts w:ascii="Century Gothic" w:hAnsi="Century Gothic"/>
          <w:szCs w:val="20"/>
        </w:rPr>
      </w:pPr>
      <w:r w:rsidRPr="00EB40BE">
        <w:rPr>
          <w:rFonts w:ascii="Century Gothic" w:hAnsi="Century Gothic"/>
          <w:szCs w:val="20"/>
        </w:rPr>
        <w:t>Prevent them from hurting themselves or others</w:t>
      </w:r>
    </w:p>
    <w:p w14:paraId="71236349" w14:textId="77777777" w:rsidR="00EB40BE" w:rsidRPr="00EB40BE" w:rsidRDefault="00EB40BE" w:rsidP="00EB40BE">
      <w:pPr>
        <w:numPr>
          <w:ilvl w:val="0"/>
          <w:numId w:val="55"/>
        </w:numPr>
        <w:rPr>
          <w:rFonts w:ascii="Century Gothic" w:hAnsi="Century Gothic"/>
          <w:szCs w:val="20"/>
        </w:rPr>
      </w:pPr>
      <w:r w:rsidRPr="00EB40BE">
        <w:rPr>
          <w:rFonts w:ascii="Century Gothic" w:hAnsi="Century Gothic"/>
          <w:szCs w:val="20"/>
        </w:rPr>
        <w:t>Stop them damaging property</w:t>
      </w:r>
    </w:p>
    <w:p w14:paraId="75A4E89E" w14:textId="77777777" w:rsidR="00EB40BE" w:rsidRPr="00EB40BE" w:rsidRDefault="00EB40BE" w:rsidP="00EB40BE">
      <w:pPr>
        <w:numPr>
          <w:ilvl w:val="0"/>
          <w:numId w:val="55"/>
        </w:numPr>
        <w:rPr>
          <w:rFonts w:ascii="Century Gothic" w:hAnsi="Century Gothic"/>
          <w:szCs w:val="20"/>
        </w:rPr>
      </w:pPr>
      <w:r w:rsidRPr="00EB40BE">
        <w:rPr>
          <w:rFonts w:ascii="Century Gothic" w:hAnsi="Century Gothic"/>
          <w:szCs w:val="20"/>
        </w:rPr>
        <w:t>Stop them committing an offence</w:t>
      </w:r>
    </w:p>
    <w:p w14:paraId="527CF467" w14:textId="77777777" w:rsidR="00EB40BE" w:rsidRPr="00EB40BE" w:rsidRDefault="00EB40BE" w:rsidP="00EB40BE">
      <w:pPr>
        <w:rPr>
          <w:rFonts w:ascii="Century Gothic" w:hAnsi="Century Gothic"/>
          <w:szCs w:val="20"/>
        </w:rPr>
      </w:pPr>
      <w:r w:rsidRPr="00EB40BE">
        <w:rPr>
          <w:rFonts w:ascii="Century Gothic" w:hAnsi="Century Gothic"/>
          <w:szCs w:val="20"/>
        </w:rPr>
        <w:t>Incidents of reasonable force must:</w:t>
      </w:r>
    </w:p>
    <w:p w14:paraId="1EB8E8C3" w14:textId="77777777" w:rsidR="00EB40BE" w:rsidRPr="00EB40BE" w:rsidRDefault="00EB40BE" w:rsidP="00EB40BE">
      <w:pPr>
        <w:numPr>
          <w:ilvl w:val="0"/>
          <w:numId w:val="56"/>
        </w:numPr>
        <w:rPr>
          <w:rFonts w:ascii="Century Gothic" w:hAnsi="Century Gothic"/>
          <w:szCs w:val="20"/>
        </w:rPr>
      </w:pPr>
      <w:r w:rsidRPr="00EB40BE">
        <w:rPr>
          <w:rFonts w:ascii="Century Gothic" w:hAnsi="Century Gothic"/>
          <w:szCs w:val="20"/>
        </w:rPr>
        <w:t>Be used when an adult makes a professional judgement based on the individual circumstance that this is required to</w:t>
      </w:r>
    </w:p>
    <w:p w14:paraId="36C65669" w14:textId="77777777" w:rsidR="00EB40BE" w:rsidRPr="00EB40BE" w:rsidRDefault="00EB40BE" w:rsidP="00EB40BE">
      <w:pPr>
        <w:numPr>
          <w:ilvl w:val="0"/>
          <w:numId w:val="56"/>
        </w:numPr>
        <w:rPr>
          <w:rFonts w:ascii="Century Gothic" w:hAnsi="Century Gothic"/>
          <w:szCs w:val="20"/>
        </w:rPr>
      </w:pPr>
      <w:r w:rsidRPr="00EB40BE">
        <w:rPr>
          <w:rFonts w:ascii="Century Gothic" w:hAnsi="Century Gothic"/>
          <w:szCs w:val="20"/>
        </w:rPr>
        <w:t>Be reasonable in the circumstance which is using no more force than is needed</w:t>
      </w:r>
    </w:p>
    <w:p w14:paraId="71EDBE40" w14:textId="77777777" w:rsidR="00EB40BE" w:rsidRPr="00EB40BE" w:rsidRDefault="00EB40BE" w:rsidP="00EB40BE">
      <w:pPr>
        <w:numPr>
          <w:ilvl w:val="0"/>
          <w:numId w:val="56"/>
        </w:numPr>
        <w:rPr>
          <w:rFonts w:ascii="Century Gothic" w:hAnsi="Century Gothic"/>
          <w:szCs w:val="20"/>
        </w:rPr>
      </w:pPr>
      <w:r w:rsidRPr="00EB40BE">
        <w:rPr>
          <w:rFonts w:ascii="Century Gothic" w:hAnsi="Century Gothic"/>
          <w:szCs w:val="20"/>
        </w:rPr>
        <w:t>Be used in a way that maintains the safety and dignity of all concerned</w:t>
      </w:r>
    </w:p>
    <w:p w14:paraId="48A8A1B9" w14:textId="77777777" w:rsidR="00EB40BE" w:rsidRPr="00EB40BE" w:rsidRDefault="00EB40BE" w:rsidP="00EB40BE">
      <w:pPr>
        <w:numPr>
          <w:ilvl w:val="0"/>
          <w:numId w:val="56"/>
        </w:numPr>
        <w:rPr>
          <w:rFonts w:ascii="Century Gothic" w:hAnsi="Century Gothic"/>
          <w:szCs w:val="20"/>
        </w:rPr>
      </w:pPr>
      <w:r w:rsidRPr="00EB40BE">
        <w:rPr>
          <w:rFonts w:ascii="Century Gothic" w:hAnsi="Century Gothic"/>
          <w:szCs w:val="20"/>
        </w:rPr>
        <w:t>Never be used as a form of punishment</w:t>
      </w:r>
    </w:p>
    <w:p w14:paraId="08511572" w14:textId="77777777" w:rsidR="00EB40BE" w:rsidRPr="00EB40BE" w:rsidRDefault="00EB40BE" w:rsidP="00EB40BE">
      <w:pPr>
        <w:numPr>
          <w:ilvl w:val="0"/>
          <w:numId w:val="56"/>
        </w:numPr>
        <w:rPr>
          <w:rFonts w:ascii="Century Gothic" w:hAnsi="Century Gothic"/>
          <w:szCs w:val="20"/>
        </w:rPr>
      </w:pPr>
      <w:r w:rsidRPr="00EB40BE">
        <w:rPr>
          <w:rFonts w:ascii="Century Gothic" w:hAnsi="Century Gothic"/>
          <w:szCs w:val="20"/>
        </w:rPr>
        <w:t>Be recorded and reported to parents where it is a serious incident</w:t>
      </w:r>
    </w:p>
    <w:p w14:paraId="29B064B9" w14:textId="77777777" w:rsidR="00EB40BE" w:rsidRPr="00EB40BE" w:rsidRDefault="00EB40BE" w:rsidP="00EB40BE">
      <w:pPr>
        <w:rPr>
          <w:rFonts w:ascii="Century Gothic" w:hAnsi="Century Gothic"/>
          <w:szCs w:val="20"/>
        </w:rPr>
      </w:pPr>
      <w:r w:rsidRPr="00EB40BE">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275222A4" w:rsidR="00F24B7B" w:rsidRDefault="007C2AB8" w:rsidP="00F24B7B">
      <w:pPr>
        <w:rPr>
          <w:szCs w:val="20"/>
        </w:rPr>
      </w:pPr>
      <w:r>
        <w:rPr>
          <w:noProof/>
        </w:rPr>
        <w:pict w14:anchorId="1A0D1371">
          <v:shape id="Text Box 99" o:spid="_x0000_s2150" type="#_x0000_t202" style="position:absolute;margin-left:0;margin-top:10.4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6C417884" w14:textId="77777777" w:rsidR="00F638C4" w:rsidRDefault="00F638C4" w:rsidP="00F24B7B">
      <w:pPr>
        <w:rPr>
          <w:rFonts w:ascii="Century Gothic" w:hAnsi="Century Gothic"/>
          <w:szCs w:val="20"/>
        </w:rPr>
      </w:pPr>
    </w:p>
    <w:p w14:paraId="2D08DDA9" w14:textId="33A56C88"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29E4EBFA" w:rsidR="00C65733" w:rsidRPr="001650D5" w:rsidRDefault="007C2AB8" w:rsidP="00F24B7B">
      <w:pPr>
        <w:rPr>
          <w:rFonts w:ascii="Century Gothic" w:hAnsi="Century Gothic"/>
          <w:szCs w:val="20"/>
        </w:rPr>
      </w:pPr>
      <w:r>
        <w:rPr>
          <w:noProof/>
        </w:rPr>
        <w:pict w14:anchorId="2E53C3F8">
          <v:shape id="Text Box 100" o:spid="_x0000_s2149" type="#_x0000_t202" style="position:absolute;margin-left:.7pt;margin-top:44.2pt;width:504.1pt;height:23.25pt;z-index:2516582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r w:rsidR="00A546DF">
        <w:rPr>
          <w:rFonts w:ascii="Century Gothic" w:hAnsi="Century Gothic"/>
          <w:szCs w:val="20"/>
        </w:rPr>
        <w:t>Marpool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30ABDE3D" w14:textId="77777777" w:rsidR="0059508E" w:rsidRDefault="0059508E" w:rsidP="002D5D5B">
      <w:pPr>
        <w:pStyle w:val="ListParagraph"/>
        <w:jc w:val="center"/>
        <w:rPr>
          <w:b/>
          <w:bCs/>
          <w:sz w:val="32"/>
          <w:szCs w:val="32"/>
        </w:rPr>
      </w:pPr>
    </w:p>
    <w:p w14:paraId="2FF2B88E" w14:textId="77777777" w:rsidR="00F638C4" w:rsidRDefault="00F638C4" w:rsidP="002D5D5B">
      <w:pPr>
        <w:pStyle w:val="ListParagraph"/>
        <w:jc w:val="center"/>
        <w:rPr>
          <w:b/>
          <w:bCs/>
          <w:sz w:val="32"/>
          <w:szCs w:val="32"/>
        </w:rPr>
      </w:pPr>
    </w:p>
    <w:p w14:paraId="6F9B7C6E" w14:textId="77777777" w:rsidR="0059508E" w:rsidRDefault="0059508E" w:rsidP="002D5D5B">
      <w:pPr>
        <w:pStyle w:val="ListParagraph"/>
        <w:jc w:val="center"/>
        <w:rPr>
          <w:b/>
          <w:bCs/>
          <w:sz w:val="32"/>
          <w:szCs w:val="32"/>
        </w:rPr>
      </w:pPr>
    </w:p>
    <w:p w14:paraId="44364BFD" w14:textId="77777777" w:rsidR="0059508E" w:rsidRDefault="0059508E" w:rsidP="002D5D5B">
      <w:pPr>
        <w:pStyle w:val="ListParagraph"/>
        <w:jc w:val="center"/>
        <w:rPr>
          <w:b/>
          <w:bCs/>
          <w:sz w:val="32"/>
          <w:szCs w:val="32"/>
        </w:rPr>
      </w:pPr>
    </w:p>
    <w:p w14:paraId="6A35854C" w14:textId="77777777" w:rsidR="0038539B" w:rsidRDefault="0038539B" w:rsidP="0038539B">
      <w:pPr>
        <w:pStyle w:val="ListParagraph"/>
        <w:ind w:left="0"/>
        <w:rPr>
          <w:b/>
          <w:bCs/>
          <w:sz w:val="32"/>
          <w:szCs w:val="32"/>
        </w:rPr>
      </w:pPr>
    </w:p>
    <w:p w14:paraId="1A16BC9B" w14:textId="77777777" w:rsidR="00457E3D" w:rsidRDefault="00457E3D" w:rsidP="0038539B">
      <w:pPr>
        <w:pStyle w:val="ListParagraph"/>
        <w:ind w:left="0"/>
        <w:rPr>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7C2AB8"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5BF059AF" w14:textId="6A8D32C1" w:rsidR="00F41BD0" w:rsidRPr="00F638C4" w:rsidRDefault="00C81269" w:rsidP="00F638C4">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50DE55E6" w14:textId="77777777" w:rsidR="00F41BD0" w:rsidRDefault="00F41BD0"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abandoned or left alone for excessive periods</w:t>
      </w:r>
    </w:p>
    <w:p w14:paraId="3C7D665A" w14:textId="437433AA" w:rsidR="00C81269" w:rsidRDefault="007C2AB8" w:rsidP="00D94CA7">
      <w:pPr>
        <w:rPr>
          <w:szCs w:val="20"/>
        </w:rPr>
      </w:pPr>
      <w:r>
        <w:rPr>
          <w:noProof/>
        </w:rPr>
        <w:pict w14:anchorId="39828429">
          <v:shape id="Text Box 259" o:spid="_x0000_s2147" type="#_x0000_t202" style="position:absolute;margin-left:0;margin-top:11.25pt;width:511.8pt;height:23.25pt;z-index:25165831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p>
    <w:p w14:paraId="76055F08" w14:textId="73B0A1FC"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27DE28DA" w14:textId="3CB8D519" w:rsidR="00F41BD0" w:rsidRDefault="007C2AB8" w:rsidP="00E7509A">
      <w:pPr>
        <w:rPr>
          <w:rFonts w:ascii="Century Gothic" w:hAnsi="Century Gothic"/>
          <w:szCs w:val="20"/>
        </w:rPr>
      </w:pPr>
      <w:r>
        <w:rPr>
          <w:noProof/>
        </w:rPr>
        <w:pict w14:anchorId="52C0DCDC">
          <v:shape id="Text Box 260" o:spid="_x0000_s2146" type="#_x0000_t202" style="position:absolute;margin-left:.75pt;margin-top:20.35pt;width:512.2pt;height:23.25pt;z-index:2516583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r w:rsidR="00E7509A" w:rsidRPr="001650D5">
        <w:rPr>
          <w:rFonts w:ascii="Century Gothic" w:hAnsi="Century Gothic"/>
          <w:szCs w:val="20"/>
        </w:rPr>
        <w:t>The subject of bullying is addressed at regular intervals in PHSE education.</w:t>
      </w:r>
    </w:p>
    <w:p w14:paraId="5988E512" w14:textId="62A706B2" w:rsidR="00617162" w:rsidRPr="00F41BD0" w:rsidRDefault="00617162" w:rsidP="00E7509A">
      <w:pPr>
        <w:rPr>
          <w:rFonts w:ascii="Century Gothic" w:hAnsi="Century Gothic"/>
          <w:szCs w:val="20"/>
        </w:rPr>
      </w:pPr>
    </w:p>
    <w:p w14:paraId="45F5EEA4" w14:textId="75E167E4" w:rsidR="00E7509A" w:rsidRPr="001650D5" w:rsidRDefault="007C2AB8" w:rsidP="00E7509A">
      <w:pPr>
        <w:rPr>
          <w:rFonts w:ascii="Century Gothic" w:hAnsi="Century Gothic"/>
          <w:szCs w:val="20"/>
        </w:rPr>
      </w:pPr>
      <w:r>
        <w:rPr>
          <w:noProof/>
        </w:rPr>
        <w:pict w14:anchorId="655FCAFF">
          <v:shape id="Text Box 261" o:spid="_x0000_s2145" type="#_x0000_t202" style="position:absolute;margin-left:.75pt;margin-top:48.85pt;width:512.4pt;height:23.25pt;z-index:2516583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r w:rsidR="00E7509A"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00E7509A"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00E7509A"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00E7509A"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00E7509A" w:rsidRPr="008B79E9">
        <w:rPr>
          <w:rFonts w:ascii="Century Gothic" w:hAnsi="Century Gothic"/>
          <w:szCs w:val="20"/>
        </w:rPr>
        <w:t xml:space="preserve"> them</w:t>
      </w:r>
      <w:r w:rsidR="00E7509A" w:rsidRPr="001650D5">
        <w:rPr>
          <w:rFonts w:ascii="Century Gothic" w:hAnsi="Century Gothic"/>
          <w:szCs w:val="20"/>
        </w:rPr>
        <w:t xml:space="preserve"> to the Local Authority.</w:t>
      </w:r>
    </w:p>
    <w:p w14:paraId="0FE1BCE4" w14:textId="7BEE0922"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of school premises by external agencies, anti-bullying policy and other issues specific to the school’s profile, community and philosophy. </w:t>
      </w:r>
    </w:p>
    <w:p w14:paraId="7E1EA5F8" w14:textId="584CB7E8" w:rsidR="00F41BD0" w:rsidRPr="00F638C4" w:rsidRDefault="00E7509A" w:rsidP="00F638C4">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2BF8FDD8"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7C2AB8" w:rsidP="00E7509A">
      <w:pPr>
        <w:rPr>
          <w:szCs w:val="20"/>
        </w:rPr>
      </w:pPr>
      <w:r>
        <w:rPr>
          <w:noProof/>
        </w:rPr>
        <w:pict w14:anchorId="1A3EBD18">
          <v:shape id="Text Box 262" o:spid="_x0000_s2144" type="#_x0000_t202" style="position:absolute;margin-left:.7pt;margin-top:1.65pt;width:510.65pt;height:23.25pt;z-index:25165831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28D7127A" w14:textId="3DFCE319" w:rsidR="00D10C32" w:rsidRPr="007D796F" w:rsidRDefault="00D10C32" w:rsidP="007D796F">
      <w:pPr>
        <w:rPr>
          <w:sz w:val="24"/>
          <w:szCs w:val="24"/>
        </w:rPr>
      </w:pPr>
    </w:p>
    <w:p w14:paraId="5DEC9109" w14:textId="77777777"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(Safelives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r w:rsidR="006C6CDE" w:rsidRPr="008B79E9">
        <w:rPr>
          <w:rFonts w:ascii="Century Gothic" w:hAnsi="Century Gothic"/>
          <w:sz w:val="20"/>
          <w:szCs w:val="20"/>
          <w:shd w:val="clear" w:color="auto" w:fill="FFFFFF"/>
        </w:rPr>
        <w:t>lternatively, you 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7C2AB8" w:rsidP="00E7509A">
      <w:pPr>
        <w:rPr>
          <w:color w:val="000000" w:themeColor="text1"/>
          <w:szCs w:val="20"/>
        </w:rPr>
      </w:pPr>
      <w:r>
        <w:rPr>
          <w:noProof/>
        </w:rPr>
        <w:pict w14:anchorId="498B0F39">
          <v:shape id="Text Box 263" o:spid="_x0000_s2143" type="#_x0000_t202" style="position:absolute;margin-left:.5pt;margin-top:7.7pt;width:510.1pt;height:29.0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 xml:space="preserve">6. Exploitation (incl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3DE91A8F" w14:textId="34A08B04"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650D5" w:rsidRDefault="00D2255C" w:rsidP="00CE4358">
      <w:pPr>
        <w:rPr>
          <w:rFonts w:ascii="Century Gothic" w:hAnsi="Century Gothic"/>
          <w:szCs w:val="20"/>
        </w:rPr>
      </w:pPr>
    </w:p>
    <w:p w14:paraId="74C7C329" w14:textId="33952B3A" w:rsidR="00CE4358" w:rsidRPr="001650D5" w:rsidRDefault="00CE4358" w:rsidP="00CE4358">
      <w:pPr>
        <w:rPr>
          <w:rFonts w:ascii="Century Gothic" w:hAnsi="Century Gothic"/>
          <w:szCs w:val="20"/>
        </w:rPr>
      </w:pPr>
      <w:r w:rsidRPr="001650D5">
        <w:rPr>
          <w:rFonts w:ascii="Century Gothic" w:hAnsi="Century Gothic"/>
          <w:szCs w:val="20"/>
        </w:rPr>
        <w:t xml:space="preserve">Any concerns that a child is being or is at risk of being sexually or criminally exploited should be passed without delay to the DSL. </w:t>
      </w:r>
      <w:r w:rsidR="00955FFB" w:rsidRPr="001650D5">
        <w:rPr>
          <w:rFonts w:ascii="Century Gothic" w:hAnsi="Century Gothic"/>
          <w:szCs w:val="20"/>
        </w:rPr>
        <w:t>We</w:t>
      </w:r>
      <w:r w:rsidRPr="001650D5">
        <w:rPr>
          <w:rFonts w:ascii="Century Gothic" w:hAnsi="Century Gothic"/>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727D91D7" w:rsidR="00CE4358" w:rsidRPr="001650D5" w:rsidRDefault="00CE4358" w:rsidP="00CE4358">
      <w:pPr>
        <w:rPr>
          <w:rFonts w:ascii="Century Gothic" w:hAnsi="Century Gothic"/>
          <w:szCs w:val="20"/>
        </w:rPr>
      </w:pPr>
      <w:r w:rsidRPr="008B79E9">
        <w:rPr>
          <w:rFonts w:ascii="Century Gothic" w:hAnsi="Century Gothic"/>
          <w:szCs w:val="20"/>
        </w:rPr>
        <w:t xml:space="preserve">The DSL will use the </w:t>
      </w:r>
      <w:r w:rsidR="009A7A98" w:rsidRPr="008B79E9">
        <w:rPr>
          <w:rFonts w:ascii="Century Gothic" w:hAnsi="Century Gothic"/>
          <w:szCs w:val="20"/>
        </w:rPr>
        <w:t xml:space="preserve">appropriate Local Authority Assessment tool e.g. the Exploitation Toolkit, the </w:t>
      </w:r>
      <w:r w:rsidRPr="008B79E9">
        <w:rPr>
          <w:rFonts w:ascii="Century Gothic" w:hAnsi="Century Gothic"/>
          <w:szCs w:val="20"/>
        </w:rPr>
        <w:t xml:space="preserve">Devon </w:t>
      </w:r>
      <w:r w:rsidR="006C6CDE" w:rsidRPr="008B79E9">
        <w:rPr>
          <w:rFonts w:ascii="Century Gothic" w:hAnsi="Century Gothic"/>
          <w:szCs w:val="20"/>
        </w:rPr>
        <w:t>Children’s Safeguarding</w:t>
      </w:r>
      <w:r w:rsidRPr="008B79E9">
        <w:rPr>
          <w:rFonts w:ascii="Century Gothic" w:hAnsi="Century Gothic"/>
          <w:szCs w:val="20"/>
        </w:rPr>
        <w:t xml:space="preserve"> Partnership Adolescent Safety Framework Safer Me Assessment</w:t>
      </w:r>
      <w:r w:rsidRPr="008B79E9">
        <w:rPr>
          <w:rStyle w:val="FootnoteReference"/>
          <w:rFonts w:ascii="Century Gothic" w:hAnsi="Century Gothic"/>
          <w:szCs w:val="20"/>
        </w:rPr>
        <w:footnoteReference w:id="12"/>
      </w:r>
      <w:r w:rsidRPr="008B79E9">
        <w:rPr>
          <w:rFonts w:ascii="Century Gothic" w:hAnsi="Century Gothic"/>
          <w:szCs w:val="20"/>
        </w:rPr>
        <w:t xml:space="preserve">  on all occasions when there is a concern that a child is being</w:t>
      </w:r>
      <w:r w:rsidRPr="001650D5">
        <w:rPr>
          <w:rFonts w:ascii="Century Gothic" w:hAnsi="Century Gothic"/>
          <w:szCs w:val="20"/>
        </w:rPr>
        <w:t xml:space="preserve"> or is at risk of being sexually or criminally exploited or where indicators have been observed that are consistent with a child who is being or who is at risk of being sexually or criminally exploited.  </w:t>
      </w:r>
      <w:r w:rsidR="009A7A98" w:rsidRPr="001650D5">
        <w:rPr>
          <w:rFonts w:ascii="Century Gothic" w:hAnsi="Century Gothic"/>
          <w:szCs w:val="20"/>
        </w:rPr>
        <w:t>These assessments</w:t>
      </w:r>
      <w:r w:rsidRPr="001650D5">
        <w:rPr>
          <w:rFonts w:ascii="Century Gothic" w:hAnsi="Century Gothic"/>
          <w:szCs w:val="20"/>
        </w:rPr>
        <w:t xml:space="preserve"> will indicate to the DSL whether</w:t>
      </w:r>
      <w:r w:rsidR="009A7A98" w:rsidRPr="001650D5">
        <w:rPr>
          <w:rFonts w:ascii="Century Gothic" w:hAnsi="Century Gothic"/>
          <w:szCs w:val="20"/>
        </w:rPr>
        <w:t xml:space="preserve"> e.g.</w:t>
      </w:r>
      <w:r w:rsidRPr="001650D5">
        <w:rPr>
          <w:rFonts w:ascii="Century Gothic" w:hAnsi="Century Gothic"/>
          <w:szCs w:val="20"/>
        </w:rPr>
        <w:t xml:space="preserve"> a Safer Me Early Help approach or referral to the Exploitation Hub</w:t>
      </w:r>
      <w:r w:rsidR="009A7A98" w:rsidRPr="001650D5">
        <w:rPr>
          <w:rFonts w:ascii="Century Gothic" w:hAnsi="Century Gothic"/>
          <w:szCs w:val="20"/>
        </w:rPr>
        <w:t>/Local Authority Safeguarding Hub</w:t>
      </w:r>
      <w:r w:rsidRPr="001650D5">
        <w:rPr>
          <w:rFonts w:ascii="Century Gothic" w:hAnsi="Century Gothic"/>
          <w:szCs w:val="20"/>
        </w:rPr>
        <w:t xml:space="preserve"> is required.  If the DSL is in any </w:t>
      </w:r>
      <w:r w:rsidR="009E1A6D" w:rsidRPr="001650D5">
        <w:rPr>
          <w:rFonts w:ascii="Century Gothic" w:hAnsi="Century Gothic"/>
          <w:szCs w:val="20"/>
        </w:rPr>
        <w:t>doubt,</w:t>
      </w:r>
      <w:r w:rsidRPr="001650D5">
        <w:rPr>
          <w:rFonts w:ascii="Century Gothic" w:hAnsi="Century Gothic"/>
          <w:szCs w:val="20"/>
        </w:rPr>
        <w:t xml:space="preserve"> they will contact </w:t>
      </w:r>
      <w:r w:rsidR="009A7A98" w:rsidRPr="001650D5">
        <w:rPr>
          <w:rFonts w:ascii="Century Gothic" w:hAnsi="Century Gothic"/>
          <w:szCs w:val="20"/>
        </w:rPr>
        <w:t>the Safeguarding Hub</w:t>
      </w:r>
      <w:r w:rsidRPr="001650D5">
        <w:rPr>
          <w:rFonts w:ascii="Century Gothic" w:hAnsi="Century Gothic"/>
          <w:szCs w:val="20"/>
        </w:rPr>
        <w:t xml:space="preserve"> consultation.</w:t>
      </w: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47CF8471" w14:textId="12596CB2" w:rsidR="00D10C32" w:rsidRPr="001650D5" w:rsidRDefault="00D10C32" w:rsidP="00D10C32">
      <w:pPr>
        <w:rPr>
          <w:rStyle w:val="Hyperlink"/>
          <w:rFonts w:ascii="Century Gothic" w:hAnsi="Century Gothic"/>
          <w:szCs w:val="20"/>
        </w:rPr>
      </w:pPr>
      <w:r w:rsidRPr="001650D5">
        <w:rPr>
          <w:rFonts w:ascii="Century Gothic" w:hAnsi="Century Gothic"/>
          <w:b/>
          <w:szCs w:val="20"/>
        </w:rPr>
        <w:t xml:space="preserve">For further information on County Lines: </w:t>
      </w:r>
      <w:hyperlink r:id="rId63" w:history="1">
        <w:r w:rsidRPr="001650D5">
          <w:rPr>
            <w:rStyle w:val="Hyperlink"/>
            <w:rFonts w:ascii="Century Gothic" w:hAnsi="Century Gothic"/>
            <w:szCs w:val="20"/>
          </w:rPr>
          <w:t>Criminal exploitation of children and vulnerable adults: county lines guidance</w:t>
        </w:r>
      </w:hyperlink>
    </w:p>
    <w:p w14:paraId="0BAB915B" w14:textId="6E1C339E" w:rsidR="007D796F" w:rsidRPr="00E50B73" w:rsidRDefault="007C2AB8" w:rsidP="00D10C32">
      <w:pPr>
        <w:rPr>
          <w:szCs w:val="20"/>
        </w:rPr>
      </w:pPr>
      <w:r>
        <w:rPr>
          <w:noProof/>
        </w:rPr>
        <w:pict w14:anchorId="72D16A7A">
          <v:shape id="Text Box 265" o:spid="_x0000_s2142" type="#_x0000_t202" style="position:absolute;margin-left:0;margin-top:17.2pt;width:509.5pt;height:24.5pt;z-index:25165831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p>
    <w:p w14:paraId="29424B1B" w14:textId="6C461AE5" w:rsidR="007D796F" w:rsidRDefault="007D796F" w:rsidP="00CE4358">
      <w:pPr>
        <w:rPr>
          <w:b/>
          <w:sz w:val="24"/>
          <w:szCs w:val="24"/>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52FD5A7D" w:rsidR="00CE4358" w:rsidRPr="001650D5" w:rsidRDefault="00CE4358" w:rsidP="00CE4358">
      <w:pPr>
        <w:rPr>
          <w:rFonts w:ascii="Century Gothic" w:hAnsi="Century Gothic"/>
          <w:szCs w:val="20"/>
        </w:rPr>
      </w:pPr>
      <w:r w:rsidRPr="001650D5">
        <w:rPr>
          <w:rFonts w:ascii="Century Gothic" w:hAnsi="Century Gothic"/>
          <w:szCs w:val="20"/>
        </w:rPr>
        <w:t>As with Forced Marriage</w:t>
      </w:r>
      <w:r w:rsidR="007F0A9A" w:rsidRPr="001650D5">
        <w:rPr>
          <w:rFonts w:ascii="Century Gothic" w:hAnsi="Century Gothic"/>
          <w:szCs w:val="20"/>
        </w:rPr>
        <w:t xml:space="preserve"> (outlined below)</w:t>
      </w:r>
      <w:r w:rsidRPr="001650D5">
        <w:rPr>
          <w:rFonts w:ascii="Century Gothic" w:hAnsi="Century Gothic"/>
          <w:szCs w:val="20"/>
        </w:rPr>
        <w:t xml:space="preserve"> there is the ‘One Chance’ rule. It is essential that settings /schools/colleges take action </w:t>
      </w:r>
      <w:r w:rsidRPr="001650D5">
        <w:rPr>
          <w:rFonts w:ascii="Century Gothic" w:hAnsi="Century Gothic"/>
          <w:b/>
          <w:szCs w:val="20"/>
        </w:rPr>
        <w:t>without delay</w:t>
      </w:r>
      <w:r w:rsidRPr="001650D5">
        <w:rPr>
          <w:rFonts w:ascii="Century Gothic" w:hAnsi="Century Gothic"/>
          <w:szCs w:val="20"/>
        </w:rPr>
        <w:t xml:space="preserve"> and make a referral to children’s services.</w:t>
      </w:r>
    </w:p>
    <w:p w14:paraId="3223DF36" w14:textId="4BF0363E" w:rsidR="007D796F" w:rsidRDefault="007C2AB8" w:rsidP="00CE4358">
      <w:pPr>
        <w:rPr>
          <w:sz w:val="24"/>
          <w:szCs w:val="24"/>
        </w:rPr>
      </w:pPr>
      <w:r>
        <w:rPr>
          <w:noProof/>
        </w:rPr>
        <w:pict w14:anchorId="3888552D">
          <v:shape id="Text Box 266" o:spid="_x0000_s2141" type="#_x0000_t202" style="position:absolute;margin-left:-2.05pt;margin-top:15.85pt;width:513.3pt;height:24.5pt;z-index:2516583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p>
    <w:p w14:paraId="47D4439B" w14:textId="77777777"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7C2AB8"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7C2AB8" w:rsidP="00CE4358">
      <w:pPr>
        <w:rPr>
          <w:szCs w:val="20"/>
        </w:rPr>
      </w:pPr>
      <w:r>
        <w:rPr>
          <w:noProof/>
        </w:rPr>
        <w:pict w14:anchorId="53E639F9">
          <v:shape id="Text Box 268" o:spid="_x0000_s2139" type="#_x0000_t202" style="position:absolute;margin-left:-.2pt;margin-top:11.4pt;width:515.1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7C2AB8" w:rsidP="00CE4358">
      <w:pPr>
        <w:rPr>
          <w:szCs w:val="20"/>
        </w:rPr>
      </w:pPr>
      <w:r>
        <w:rPr>
          <w:noProof/>
        </w:rPr>
        <w:pict w14:anchorId="26B5E61B">
          <v:shape id="Text Box 269" o:spid="_x0000_s2138" type="#_x0000_t202" style="position:absolute;margin-left:0;margin-top:16.4pt;width:508.55pt;height:24.5pt;z-index:25165832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19DC308F" w:rsidR="00855D34" w:rsidRPr="001650D5" w:rsidRDefault="00855D34" w:rsidP="00C81269">
      <w:pPr>
        <w:rPr>
          <w:rFonts w:ascii="Century Gothic" w:hAnsi="Century Gothic"/>
          <w:szCs w:val="20"/>
        </w:rPr>
      </w:pPr>
      <w:hyperlink r:id="rId70" w:history="1">
        <w:r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7131F26" w14:textId="39FDA3EA" w:rsidR="007D796F" w:rsidRDefault="007C2AB8" w:rsidP="00C81269">
      <w:pPr>
        <w:rPr>
          <w:szCs w:val="20"/>
        </w:rPr>
      </w:pPr>
      <w:r>
        <w:rPr>
          <w:noProof/>
        </w:rPr>
        <w:pict w14:anchorId="36664C14">
          <v:shape id="Text Box 270" o:spid="_x0000_s2137" type="#_x0000_t202" style="position:absolute;margin-left:0;margin-top:14.2pt;width:513.9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p>
    <w:p w14:paraId="314472BD" w14:textId="1154C32A" w:rsidR="00C81269" w:rsidRPr="00833951" w:rsidRDefault="00C81269" w:rsidP="00C81269">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Pr="001650D5" w:rsidRDefault="00C81269" w:rsidP="00C81269">
      <w:pPr>
        <w:rPr>
          <w:rFonts w:ascii="Century Gothic" w:hAnsi="Century Gothic"/>
          <w:szCs w:val="20"/>
        </w:rPr>
      </w:pPr>
      <w:r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Pr="001650D5">
        <w:rPr>
          <w:rFonts w:ascii="Century Gothic" w:hAnsi="Century Gothic"/>
          <w:szCs w:val="20"/>
        </w:rPr>
        <w:t xml:space="preserve"> they will raise this will the DSL and the DSL will notify MASH of the circumstances.</w:t>
      </w:r>
    </w:p>
    <w:p w14:paraId="699317DD" w14:textId="4FC55635" w:rsidR="007D796F" w:rsidRDefault="007C2AB8" w:rsidP="00C81269">
      <w:pPr>
        <w:rPr>
          <w:szCs w:val="20"/>
        </w:rPr>
      </w:pPr>
      <w:r>
        <w:rPr>
          <w:noProof/>
        </w:rPr>
        <w:pict w14:anchorId="47E0619C">
          <v:shape id="Text Box 271" o:spid="_x0000_s2136" type="#_x0000_t202" style="position:absolute;margin-left:0;margin-top:12.7pt;width:514.15pt;height:24.5pt;z-index:25165832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p>
    <w:p w14:paraId="3B22368E" w14:textId="590D2D63" w:rsidR="00C81269" w:rsidRPr="007D796F" w:rsidRDefault="00C81269" w:rsidP="00C81269">
      <w:pPr>
        <w:rPr>
          <w:szCs w:val="20"/>
        </w:rPr>
      </w:pPr>
      <w:r w:rsidRPr="00833951">
        <w:rPr>
          <w:sz w:val="24"/>
          <w:szCs w:val="24"/>
        </w:rPr>
        <w:tab/>
      </w: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3911ECBC" w14:textId="29CF064D" w:rsidR="007D796F" w:rsidRDefault="00C81269" w:rsidP="00C81269">
      <w:pPr>
        <w:rPr>
          <w:szCs w:val="20"/>
        </w:rPr>
      </w:pPr>
      <w:r w:rsidRPr="001650D5">
        <w:rPr>
          <w:rFonts w:ascii="Century Gothic" w:hAnsi="Century Gothic"/>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Pr="00833951">
        <w:rPr>
          <w:szCs w:val="20"/>
        </w:rPr>
        <w:t>.</w:t>
      </w:r>
    </w:p>
    <w:p w14:paraId="2F287F02" w14:textId="1CF05849" w:rsidR="007D796F" w:rsidRPr="00833951" w:rsidRDefault="007C2AB8" w:rsidP="00C81269">
      <w:pPr>
        <w:rPr>
          <w:szCs w:val="20"/>
        </w:rPr>
      </w:pPr>
      <w:r>
        <w:rPr>
          <w:noProof/>
        </w:rPr>
        <w:pict w14:anchorId="62B64B63">
          <v:shape id="Text Box 272" o:spid="_x0000_s2135" type="#_x0000_t202" style="position:absolute;margin-left:-.2pt;margin-top:14.85pt;width:515.25pt;height:24.5pt;z-index:2516583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p>
    <w:p w14:paraId="4EB36672" w14:textId="61C9FDDF" w:rsidR="00C81269" w:rsidRPr="00833951" w:rsidRDefault="00C81269" w:rsidP="00C81269">
      <w:pPr>
        <w:rPr>
          <w:sz w:val="24"/>
          <w:szCs w:val="24"/>
        </w:rPr>
      </w:pPr>
      <w:r w:rsidRPr="00833951">
        <w:rPr>
          <w:sz w:val="24"/>
          <w:szCs w:val="24"/>
        </w:rPr>
        <w:tab/>
      </w:r>
    </w:p>
    <w:p w14:paraId="536DF396" w14:textId="2C58E237" w:rsidR="00C81269" w:rsidRPr="001650D5" w:rsidRDefault="00C81269" w:rsidP="00C81269">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3E6EF047" w:rsidR="007D796F" w:rsidRPr="001650D5" w:rsidRDefault="00C81269" w:rsidP="00C81269">
      <w:pPr>
        <w:rPr>
          <w:rFonts w:ascii="Century Gothic" w:hAnsi="Century Gothic"/>
          <w:szCs w:val="20"/>
        </w:rPr>
      </w:pPr>
      <w:r w:rsidRPr="001650D5">
        <w:rPr>
          <w:rFonts w:ascii="Century Gothic" w:hAnsi="Century Gothic"/>
          <w:szCs w:val="20"/>
        </w:rPr>
        <w:t>Staff must be alert to signs of children at risk of travelling to conflict zones, female genital mutilation and forced marriage.</w:t>
      </w:r>
    </w:p>
    <w:p w14:paraId="473E4638" w14:textId="3CCB2064" w:rsidR="001650D5" w:rsidRDefault="007C2AB8" w:rsidP="00C81269">
      <w:pPr>
        <w:rPr>
          <w:szCs w:val="20"/>
        </w:rPr>
      </w:pPr>
      <w:r>
        <w:rPr>
          <w:noProof/>
        </w:rPr>
        <w:pict w14:anchorId="261B5FDA">
          <v:shape id="Text Box 273" o:spid="_x0000_s2134" type="#_x0000_t202" style="position:absolute;margin-left:-.2pt;margin-top:17pt;width:514.65pt;height:25.8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p>
    <w:p w14:paraId="267E6795" w14:textId="249E5976" w:rsidR="00C81269" w:rsidRPr="001650D5" w:rsidRDefault="00C81269" w:rsidP="00C81269">
      <w:pPr>
        <w:rPr>
          <w:rFonts w:ascii="Century Gothic" w:hAnsi="Century Gothic"/>
          <w:sz w:val="24"/>
          <w:szCs w:val="24"/>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t xml:space="preserve">The DSL, </w:t>
      </w:r>
      <w:r w:rsidR="008E448A">
        <w:rPr>
          <w:rFonts w:ascii="Century Gothic" w:hAnsi="Century Gothic"/>
          <w:szCs w:val="20"/>
        </w:rPr>
        <w:t xml:space="preserve">Trust </w:t>
      </w:r>
      <w:r w:rsidRPr="001650D5">
        <w:rPr>
          <w:rFonts w:ascii="Century Gothic" w:hAnsi="Century Gothic"/>
          <w:szCs w:val="20"/>
        </w:rPr>
        <w:t>Board and Head Teacher will take due regard to Part 5, KCSiE</w:t>
      </w:r>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4E76037" w14:textId="7C5E49FF" w:rsidR="00175811" w:rsidRPr="001650D5" w:rsidRDefault="00175811" w:rsidP="00175811">
      <w:pPr>
        <w:rPr>
          <w:rFonts w:ascii="Century Gothic" w:hAnsi="Century Gothic"/>
          <w:szCs w:val="20"/>
        </w:rPr>
      </w:pPr>
      <w:r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Pr="00E32C4E">
          <w:rPr>
            <w:rStyle w:val="Hyperlink"/>
            <w:rFonts w:ascii="Century Gothic" w:hAnsi="Century Gothic"/>
            <w:szCs w:val="20"/>
          </w:rPr>
          <w:t>South West Child Protection Procedures</w:t>
        </w:r>
      </w:hyperlink>
      <w:r w:rsidR="00E32C4E">
        <w:rPr>
          <w:rFonts w:ascii="Century Gothic" w:hAnsi="Century Gothic"/>
          <w:szCs w:val="20"/>
        </w:rPr>
        <w:t>.</w:t>
      </w:r>
      <w:r w:rsidRPr="001650D5">
        <w:rPr>
          <w:rFonts w:ascii="Century Gothic" w:hAnsi="Century Gothic"/>
          <w:szCs w:val="20"/>
        </w:rPr>
        <w:t xml:space="preserve"> </w:t>
      </w:r>
    </w:p>
    <w:p w14:paraId="492A7FA5" w14:textId="16AD5865" w:rsidR="00F77EC4" w:rsidRDefault="007C2AB8" w:rsidP="00595B67">
      <w:pPr>
        <w:rPr>
          <w:b/>
          <w:sz w:val="24"/>
          <w:szCs w:val="24"/>
        </w:rPr>
      </w:pPr>
      <w:r>
        <w:rPr>
          <w:noProof/>
        </w:rPr>
        <w:pict w14:anchorId="6360DF24">
          <v:shape id="Text Box 274" o:spid="_x0000_s2133" type="#_x0000_t202" style="position:absolute;margin-left:0;margin-top:19.5pt;width:512.4pt;height:24pt;z-index:25165832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p>
    <w:p w14:paraId="424C41D0" w14:textId="112EBD8D" w:rsidR="00595B67" w:rsidRPr="00F77EC4" w:rsidRDefault="00595B67" w:rsidP="00595B67">
      <w:pPr>
        <w:rPr>
          <w:b/>
          <w:sz w:val="24"/>
          <w:szCs w:val="24"/>
        </w:rPr>
      </w:pPr>
      <w:r w:rsidRPr="00833951">
        <w:rPr>
          <w:sz w:val="24"/>
          <w:szCs w:val="24"/>
        </w:rPr>
        <w:tab/>
      </w: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t xml:space="preserve">School has an online safety policy which explains how we try to keep pupils safe in school and how we respond to online safety incidents (See flowchart, Appendix 7). </w:t>
      </w:r>
    </w:p>
    <w:p w14:paraId="7E875F1C" w14:textId="2C8F76FE" w:rsidR="00595B67" w:rsidRPr="001650D5" w:rsidRDefault="00595B67" w:rsidP="00595B67">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0C71B59C" w14:textId="0DD8FD01" w:rsidR="00DB50C6" w:rsidRDefault="00DB50C6" w:rsidP="00595B67">
      <w:pPr>
        <w:rPr>
          <w:rFonts w:ascii="Century Gothic" w:hAnsi="Century Gothic"/>
          <w:szCs w:val="20"/>
        </w:rPr>
      </w:pP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4B37DB3A" w14:textId="77777777" w:rsidR="00F638C4" w:rsidRDefault="00F638C4" w:rsidP="00595B67">
      <w:pPr>
        <w:rPr>
          <w:rFonts w:ascii="Century Gothic" w:hAnsi="Century Gothic"/>
          <w:szCs w:val="20"/>
        </w:rPr>
      </w:pPr>
    </w:p>
    <w:p w14:paraId="55DAA7E0" w14:textId="77777777" w:rsidR="00F638C4" w:rsidRDefault="00F638C4" w:rsidP="00595B67">
      <w:pPr>
        <w:rPr>
          <w:rFonts w:ascii="Century Gothic" w:hAnsi="Century Gothic"/>
          <w:szCs w:val="20"/>
        </w:rPr>
      </w:pPr>
    </w:p>
    <w:p w14:paraId="4EA3A3F4" w14:textId="77777777" w:rsidR="00F638C4" w:rsidRDefault="00F638C4" w:rsidP="00595B67">
      <w:pPr>
        <w:rPr>
          <w:rFonts w:ascii="Century Gothic" w:hAnsi="Century Gothic"/>
          <w:szCs w:val="20"/>
        </w:rPr>
      </w:pPr>
    </w:p>
    <w:p w14:paraId="7C3C21E1" w14:textId="77777777" w:rsidR="00F638C4" w:rsidRDefault="00F638C4" w:rsidP="00595B67">
      <w:pPr>
        <w:rPr>
          <w:rFonts w:ascii="Century Gothic" w:hAnsi="Century Gothic"/>
          <w:szCs w:val="20"/>
        </w:rPr>
      </w:pP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7C2AB8" w:rsidP="00595B67">
      <w:pPr>
        <w:rPr>
          <w:b/>
          <w:sz w:val="24"/>
          <w:szCs w:val="24"/>
        </w:rPr>
      </w:pPr>
      <w:r>
        <w:rPr>
          <w:noProof/>
        </w:rPr>
        <w:pict w14:anchorId="71BC4CA6">
          <v:shape id="Text Box 187" o:spid="_x0000_s2126" type="#_x0000_t202" style="position:absolute;margin-left:-25.95pt;margin-top:-35.35pt;width:135.05pt;height:83.5pt;z-index:2516582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7"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6;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7C2AB8" w:rsidP="00595B67">
      <w:pPr>
        <w:rPr>
          <w:szCs w:val="20"/>
        </w:rPr>
      </w:pPr>
      <w:r>
        <w:rPr>
          <w:noProof/>
        </w:rPr>
        <w:pict w14:anchorId="6AFF53B0">
          <v:shape id="Text Box 186" o:spid="_x0000_s2127" type="#_x0000_t202" style="position:absolute;margin-left:119.7pt;margin-top:8.1pt;width:249.5pt;height:65.4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7C2AB8" w:rsidP="00595B67">
      <w:pPr>
        <w:rPr>
          <w:szCs w:val="20"/>
        </w:rPr>
      </w:pPr>
      <w:r>
        <w:rPr>
          <w:noProof/>
        </w:rPr>
        <w:pict w14:anchorId="23BDB893">
          <v:line id="Straight Connector 188" o:spid="_x0000_s2125" style="position:absolute;z-index:251658260;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7C2AB8" w:rsidP="00595B67">
      <w:pPr>
        <w:rPr>
          <w:szCs w:val="20"/>
        </w:rPr>
      </w:pPr>
      <w:r>
        <w:rPr>
          <w:noProof/>
        </w:rPr>
        <w:pict w14:anchorId="174FFE4E">
          <v:line id="Straight Connector 189" o:spid="_x0000_s2118" style="position:absolute;z-index:251658262;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7C2AB8" w:rsidP="00595B67">
      <w:pPr>
        <w:rPr>
          <w:szCs w:val="20"/>
        </w:rPr>
      </w:pPr>
      <w:r>
        <w:rPr>
          <w:noProof/>
        </w:rPr>
        <w:pict w14:anchorId="702A6258">
          <v:group id="Group 190" o:spid="_x0000_s2122" style="position:absolute;margin-left:151.85pt;margin-top:15.65pt;width:182.4pt;height:109pt;z-index:251658263"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7C2AB8" w:rsidP="00595B67">
      <w:pPr>
        <w:rPr>
          <w:szCs w:val="20"/>
        </w:rPr>
      </w:pPr>
      <w:r>
        <w:rPr>
          <w:noProof/>
        </w:rPr>
        <w:pict w14:anchorId="3EC95A6F">
          <v:group id="Group 194" o:spid="_x0000_s2119" style="position:absolute;margin-left:401.65pt;margin-top:21.7pt;width:103.5pt;height:66pt;z-index:251658265"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7C2AB8" w:rsidP="00595B67">
      <w:pPr>
        <w:rPr>
          <w:szCs w:val="20"/>
        </w:rPr>
      </w:pPr>
      <w:r>
        <w:rPr>
          <w:noProof/>
        </w:rPr>
        <w:pict w14:anchorId="59205753">
          <v:line id="Straight Connector 224" o:spid="_x0000_s2115" style="position:absolute;z-index:251658267;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4;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7C2AB8" w:rsidP="00595B67">
      <w:pPr>
        <w:rPr>
          <w:szCs w:val="20"/>
        </w:rPr>
      </w:pPr>
      <w:r>
        <w:rPr>
          <w:noProof/>
        </w:rPr>
        <w:pict w14:anchorId="2260D484">
          <v:line id="Straight Connector 225" o:spid="_x0000_s2116" style="position:absolute;flip:x;z-index:251658268;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7C2AB8" w:rsidP="00595B67">
      <w:pPr>
        <w:rPr>
          <w:szCs w:val="20"/>
        </w:rPr>
      </w:pPr>
      <w:r>
        <w:rPr>
          <w:noProof/>
        </w:rPr>
        <w:pict w14:anchorId="1562918F">
          <v:line id="Straight Connector 226" o:spid="_x0000_s2112" style="position:absolute;flip:x;z-index:251658269;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0;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6;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7C2AB8" w:rsidP="00595B67">
      <w:pPr>
        <w:rPr>
          <w:szCs w:val="20"/>
        </w:rPr>
      </w:pPr>
      <w:r>
        <w:rPr>
          <w:noProof/>
        </w:rPr>
        <w:pict w14:anchorId="07A9F8F4">
          <v:group id="Group 228" o:spid="_x0000_s2099" style="position:absolute;margin-left:176.9pt;margin-top:2.95pt;width:132.5pt;height:75pt;z-index:25165824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7C2AB8" w:rsidP="00595B67">
      <w:pPr>
        <w:rPr>
          <w:szCs w:val="20"/>
        </w:rPr>
      </w:pPr>
      <w:r>
        <w:rPr>
          <w:noProof/>
        </w:rPr>
        <w:pict w14:anchorId="5E95E253">
          <v:line id="Straight Connector 231" o:spid="_x0000_s2111" style="position:absolute;z-index:251658271;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2;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5;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7;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6;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4;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2;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8;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7;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89;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1;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2;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299;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0;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7C2AB8" w:rsidP="00595B67">
      <w:pPr>
        <w:rPr>
          <w:szCs w:val="20"/>
        </w:rPr>
      </w:pPr>
      <w:r>
        <w:rPr>
          <w:noProof/>
        </w:rPr>
        <w:pict w14:anchorId="3E37A936">
          <v:shape id="Text Box 205" o:spid="_x0000_s2104" type="#_x0000_t202" style="position:absolute;margin-left:160.95pt;margin-top:19.55pt;width:54.1pt;height:28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7C2AB8" w:rsidP="00595B67">
      <w:pPr>
        <w:rPr>
          <w:szCs w:val="20"/>
        </w:rPr>
      </w:pPr>
      <w:r>
        <w:rPr>
          <w:noProof/>
        </w:rPr>
        <w:pict w14:anchorId="4343819A">
          <v:shape id="Text Box 233" o:spid="_x0000_s2091" type="#_x0000_t202" style="position:absolute;margin-left:-11.4pt;margin-top:26.4pt;width:90pt;height:48.2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7C2AB8" w:rsidP="00595B67">
      <w:pPr>
        <w:rPr>
          <w:szCs w:val="20"/>
        </w:rPr>
      </w:pPr>
      <w:r>
        <w:rPr>
          <w:noProof/>
        </w:rPr>
        <w:pict w14:anchorId="0345AF58">
          <v:line id="Straight Connector 234" o:spid="_x0000_s2075" style="position:absolute;flip:x;z-index:251658296;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5;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1;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0"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7C2AB8" w:rsidP="00595B67">
      <w:pPr>
        <w:rPr>
          <w:szCs w:val="20"/>
        </w:rPr>
      </w:pPr>
      <w:r>
        <w:rPr>
          <w:noProof/>
        </w:rPr>
        <w:pict w14:anchorId="0EA1F9F6">
          <v:line id="Straight Connector 236" o:spid="_x0000_s2080" style="position:absolute;flip:x;z-index:251658298;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3"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7C2AB8" w:rsidP="00595B67">
      <w:pPr>
        <w:rPr>
          <w:szCs w:val="20"/>
        </w:rPr>
      </w:pPr>
      <w:r>
        <w:rPr>
          <w:noProof/>
        </w:rPr>
        <w:pict w14:anchorId="16C900A9">
          <v:shape id="Text Box 198" o:spid="_x0000_s2106" type="#_x0000_t202" style="position:absolute;margin-left:169.8pt;margin-top:11.9pt;width:22.9pt;height:14.1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7C2AB8" w:rsidP="00595B67">
      <w:pPr>
        <w:rPr>
          <w:szCs w:val="20"/>
        </w:rPr>
      </w:pPr>
      <w:r>
        <w:rPr>
          <w:noProof/>
        </w:rPr>
        <w:pict w14:anchorId="0EFF19B8">
          <v:shape id="Text Box 223" o:spid="_x0000_s2102" type="#_x0000_t202" style="position:absolute;margin-left:218.25pt;margin-top:16pt;width:24.15pt;height:15.5pt;z-index:2516582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7C2AB8" w:rsidP="00595B67">
      <w:pPr>
        <w:rPr>
          <w:szCs w:val="20"/>
        </w:rPr>
      </w:pPr>
      <w:r>
        <w:rPr>
          <w:noProof/>
        </w:rPr>
        <w:pict w14:anchorId="2AB25B33">
          <v:shape id="Text Box 241" o:spid="_x0000_s2077" type="#_x0000_t202" style="position:absolute;margin-left:392.55pt;margin-top:22pt;width:90pt;height:56.5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7C2AB8" w:rsidP="00595B67">
      <w:pPr>
        <w:rPr>
          <w:szCs w:val="20"/>
        </w:rPr>
      </w:pPr>
      <w:r>
        <w:rPr>
          <w:noProof/>
        </w:rPr>
        <w:pict w14:anchorId="076F2A00">
          <v:shape id="Text Box 239" o:spid="_x0000_s2076" type="#_x0000_t202" style="position:absolute;margin-left:39.1pt;margin-top:8.1pt;width:70pt;height:91.35pt;z-index:2516583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7C2AB8" w:rsidP="00595B67">
      <w:pPr>
        <w:rPr>
          <w:szCs w:val="20"/>
        </w:rPr>
      </w:pPr>
      <w:r>
        <w:rPr>
          <w:noProof/>
        </w:rPr>
        <w:pict w14:anchorId="1B10E9E4">
          <v:line id="Straight Connector 242" o:spid="_x0000_s2071" style="position:absolute;z-index:251658304;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7C2AB8" w:rsidP="00595B67">
      <w:pPr>
        <w:rPr>
          <w:szCs w:val="20"/>
        </w:rPr>
      </w:pPr>
      <w:r>
        <w:rPr>
          <w:noProof/>
        </w:rPr>
        <w:pict w14:anchorId="536DA13E">
          <v:shape id="Text Box 279" o:spid="_x0000_s2068" type="#_x0000_t202" style="position:absolute;margin-left:448.35pt;margin-top:.85pt;width:86.25pt;height:98.45pt;z-index:2516583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7C2AB8" w:rsidP="00595B67">
      <w:pPr>
        <w:rPr>
          <w:szCs w:val="20"/>
        </w:rPr>
      </w:pPr>
      <w:r>
        <w:rPr>
          <w:noProof/>
        </w:rPr>
        <w:pict w14:anchorId="3EA231A6">
          <v:line id="Straight Connector 245" o:spid="_x0000_s2061" style="position:absolute;flip:x;z-index:251658307;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6;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09"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7"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8"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7C2AB8" w:rsidP="00595B67">
      <w:pPr>
        <w:rPr>
          <w:sz w:val="24"/>
          <w:szCs w:val="24"/>
        </w:rPr>
      </w:pPr>
      <w:r>
        <w:rPr>
          <w:noProof/>
        </w:rPr>
        <w:pict w14:anchorId="403D04B4">
          <v:shape id="Text Box 275" o:spid="_x0000_s2054" type="#_x0000_t202" style="position:absolute;margin-left:0;margin-top:-.05pt;width:511pt;height:24pt;z-index:2516583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7C2AB8" w:rsidP="00175811">
      <w:pPr>
        <w:rPr>
          <w:szCs w:val="20"/>
        </w:rPr>
      </w:pPr>
      <w:r>
        <w:rPr>
          <w:noProof/>
        </w:rPr>
        <w:pict w14:anchorId="426C1FD0">
          <v:shape id="Text Box 276" o:spid="_x0000_s2053" type="#_x0000_t202" style="position:absolute;margin-left:-1.15pt;margin-top:14.4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Childnet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Thinkuknow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7C2AB8"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The Devon</w:t>
      </w:r>
      <w:r w:rsidR="000A2AB2" w:rsidRPr="009423ED">
        <w:rPr>
          <w:rFonts w:ascii="Century Gothic" w:eastAsia="Times New Roman" w:hAnsi="Century Gothic" w:cstheme="minorHAnsi"/>
          <w:sz w:val="28"/>
          <w:szCs w:val="28"/>
          <w:lang w:eastAsia="en-GB"/>
        </w:rPr>
        <w:t>SCP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7C2AB8" w:rsidP="000D5CC2">
      <w:pPr>
        <w:rPr>
          <w:szCs w:val="20"/>
        </w:rPr>
      </w:pPr>
      <w:r>
        <w:rPr>
          <w:noProof/>
        </w:rPr>
        <w:pict w14:anchorId="66807048">
          <v:shape id="Text Box 3" o:spid="_x0000_s2050" type="#_x0000_t202" style="position:absolute;margin-left:-6.9pt;margin-top:-737.1pt;width:517.75pt;height:24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3BAAD" w14:textId="77777777" w:rsidR="00BD6C31" w:rsidRDefault="00BD6C31" w:rsidP="00D3276C">
      <w:pPr>
        <w:spacing w:after="0" w:line="240" w:lineRule="auto"/>
      </w:pPr>
      <w:r>
        <w:separator/>
      </w:r>
    </w:p>
  </w:endnote>
  <w:endnote w:type="continuationSeparator" w:id="0">
    <w:p w14:paraId="53854906" w14:textId="77777777" w:rsidR="00BD6C31" w:rsidRDefault="00BD6C31" w:rsidP="00D3276C">
      <w:pPr>
        <w:spacing w:after="0" w:line="240" w:lineRule="auto"/>
      </w:pPr>
      <w:r>
        <w:continuationSeparator/>
      </w:r>
    </w:p>
  </w:endnote>
  <w:endnote w:type="continuationNotice" w:id="1">
    <w:p w14:paraId="69C7519E" w14:textId="77777777" w:rsidR="00BD6C31" w:rsidRDefault="00BD6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C2E6" w14:textId="376C2A97"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7B0E" w14:textId="77777777" w:rsidR="00BD6C31" w:rsidRDefault="00BD6C31" w:rsidP="00D3276C">
      <w:pPr>
        <w:spacing w:after="0" w:line="240" w:lineRule="auto"/>
      </w:pPr>
      <w:r>
        <w:separator/>
      </w:r>
    </w:p>
  </w:footnote>
  <w:footnote w:type="continuationSeparator" w:id="0">
    <w:p w14:paraId="39DEC975" w14:textId="77777777" w:rsidR="00BD6C31" w:rsidRDefault="00BD6C31" w:rsidP="00D3276C">
      <w:pPr>
        <w:spacing w:after="0" w:line="240" w:lineRule="auto"/>
      </w:pPr>
      <w:r>
        <w:continuationSeparator/>
      </w:r>
    </w:p>
  </w:footnote>
  <w:footnote w:type="continuationNotice" w:id="1">
    <w:p w14:paraId="5A761BD4" w14:textId="77777777" w:rsidR="00BD6C31" w:rsidRDefault="00BD6C31">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(DevonSCP):</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D</w:t>
        </w:r>
        <w:r w:rsidR="006C6CDE">
          <w:rPr>
            <w:rStyle w:val="Hyperlink"/>
            <w:rFonts w:ascii="Century Gothic" w:hAnsi="Century Gothic"/>
            <w:sz w:val="16"/>
            <w:szCs w:val="16"/>
          </w:rPr>
          <w:t>evonSC</w:t>
        </w:r>
        <w:r w:rsidRPr="001650D5">
          <w:rPr>
            <w:rStyle w:val="Hyperlink"/>
            <w:rFonts w:ascii="Century Gothic" w:hAnsi="Century Gothic"/>
            <w:sz w:val="16"/>
            <w:szCs w:val="16"/>
          </w:rPr>
          <w:t>P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1946040837">
    <w:abstractNumId w:val="12"/>
  </w:num>
  <w:num w:numId="56" w16cid:durableId="174228798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212B"/>
    <w:rsid w:val="0003089B"/>
    <w:rsid w:val="0003734B"/>
    <w:rsid w:val="0004590C"/>
    <w:rsid w:val="00052828"/>
    <w:rsid w:val="00054C40"/>
    <w:rsid w:val="00070813"/>
    <w:rsid w:val="00085F1B"/>
    <w:rsid w:val="00086A8D"/>
    <w:rsid w:val="00096D2F"/>
    <w:rsid w:val="000971B7"/>
    <w:rsid w:val="000A2AB2"/>
    <w:rsid w:val="000B446A"/>
    <w:rsid w:val="000C2816"/>
    <w:rsid w:val="000C31FE"/>
    <w:rsid w:val="000C6952"/>
    <w:rsid w:val="000D5CC2"/>
    <w:rsid w:val="000E231D"/>
    <w:rsid w:val="000E69AC"/>
    <w:rsid w:val="000F34FD"/>
    <w:rsid w:val="00114E93"/>
    <w:rsid w:val="00120EEA"/>
    <w:rsid w:val="00123D0D"/>
    <w:rsid w:val="00123FA4"/>
    <w:rsid w:val="00126786"/>
    <w:rsid w:val="00134CC8"/>
    <w:rsid w:val="00136F06"/>
    <w:rsid w:val="001570DB"/>
    <w:rsid w:val="00157A9F"/>
    <w:rsid w:val="001621F0"/>
    <w:rsid w:val="00164756"/>
    <w:rsid w:val="001647C7"/>
    <w:rsid w:val="001650D5"/>
    <w:rsid w:val="001677C3"/>
    <w:rsid w:val="0017230B"/>
    <w:rsid w:val="00173537"/>
    <w:rsid w:val="00175811"/>
    <w:rsid w:val="001813BE"/>
    <w:rsid w:val="001862DE"/>
    <w:rsid w:val="0018794F"/>
    <w:rsid w:val="00187E32"/>
    <w:rsid w:val="00190050"/>
    <w:rsid w:val="001911E4"/>
    <w:rsid w:val="00191413"/>
    <w:rsid w:val="001B3295"/>
    <w:rsid w:val="001B67D7"/>
    <w:rsid w:val="001C66AB"/>
    <w:rsid w:val="001D375D"/>
    <w:rsid w:val="001D4968"/>
    <w:rsid w:val="001E578C"/>
    <w:rsid w:val="001E72CC"/>
    <w:rsid w:val="001E7675"/>
    <w:rsid w:val="001F17EF"/>
    <w:rsid w:val="001F55E3"/>
    <w:rsid w:val="001F6326"/>
    <w:rsid w:val="00204FEC"/>
    <w:rsid w:val="00206F2B"/>
    <w:rsid w:val="00221EE6"/>
    <w:rsid w:val="00222225"/>
    <w:rsid w:val="00230F07"/>
    <w:rsid w:val="00232000"/>
    <w:rsid w:val="002340C0"/>
    <w:rsid w:val="002350D1"/>
    <w:rsid w:val="0023613F"/>
    <w:rsid w:val="00243013"/>
    <w:rsid w:val="00246BFE"/>
    <w:rsid w:val="0025153E"/>
    <w:rsid w:val="00253D6C"/>
    <w:rsid w:val="00254691"/>
    <w:rsid w:val="00255F7A"/>
    <w:rsid w:val="00267DBD"/>
    <w:rsid w:val="0027277C"/>
    <w:rsid w:val="002811FD"/>
    <w:rsid w:val="0028124F"/>
    <w:rsid w:val="002A1D93"/>
    <w:rsid w:val="002A239F"/>
    <w:rsid w:val="002A2751"/>
    <w:rsid w:val="002A6C61"/>
    <w:rsid w:val="002B1E7A"/>
    <w:rsid w:val="002D2A07"/>
    <w:rsid w:val="002D32E0"/>
    <w:rsid w:val="002D46AB"/>
    <w:rsid w:val="002D5D5B"/>
    <w:rsid w:val="002E785C"/>
    <w:rsid w:val="002F0F46"/>
    <w:rsid w:val="003055F9"/>
    <w:rsid w:val="00307EC3"/>
    <w:rsid w:val="00314D30"/>
    <w:rsid w:val="00317AC2"/>
    <w:rsid w:val="003227D9"/>
    <w:rsid w:val="003230B4"/>
    <w:rsid w:val="003251A0"/>
    <w:rsid w:val="00325D87"/>
    <w:rsid w:val="0033463E"/>
    <w:rsid w:val="00335B91"/>
    <w:rsid w:val="00336CCF"/>
    <w:rsid w:val="00336D02"/>
    <w:rsid w:val="003551ED"/>
    <w:rsid w:val="00357F3D"/>
    <w:rsid w:val="00364AA9"/>
    <w:rsid w:val="00372556"/>
    <w:rsid w:val="00374281"/>
    <w:rsid w:val="0038539B"/>
    <w:rsid w:val="00390ACC"/>
    <w:rsid w:val="00392441"/>
    <w:rsid w:val="00395FDE"/>
    <w:rsid w:val="003A1DA2"/>
    <w:rsid w:val="003A57DC"/>
    <w:rsid w:val="003B3C80"/>
    <w:rsid w:val="003B6F71"/>
    <w:rsid w:val="003B7F57"/>
    <w:rsid w:val="003C0868"/>
    <w:rsid w:val="003C1193"/>
    <w:rsid w:val="003C1F5B"/>
    <w:rsid w:val="003C3CE8"/>
    <w:rsid w:val="003C4A50"/>
    <w:rsid w:val="003C5E0F"/>
    <w:rsid w:val="003D0B4F"/>
    <w:rsid w:val="003D0F04"/>
    <w:rsid w:val="003D3086"/>
    <w:rsid w:val="003E4D31"/>
    <w:rsid w:val="003F747F"/>
    <w:rsid w:val="00401C50"/>
    <w:rsid w:val="004170A6"/>
    <w:rsid w:val="00420E7E"/>
    <w:rsid w:val="00423005"/>
    <w:rsid w:val="00426560"/>
    <w:rsid w:val="004363F2"/>
    <w:rsid w:val="004433C7"/>
    <w:rsid w:val="00456837"/>
    <w:rsid w:val="00457E3D"/>
    <w:rsid w:val="00460FCD"/>
    <w:rsid w:val="00475D20"/>
    <w:rsid w:val="00477645"/>
    <w:rsid w:val="004821F6"/>
    <w:rsid w:val="00485BF8"/>
    <w:rsid w:val="004966FE"/>
    <w:rsid w:val="0049727C"/>
    <w:rsid w:val="00497CC9"/>
    <w:rsid w:val="004A1ED4"/>
    <w:rsid w:val="004A3E54"/>
    <w:rsid w:val="004A53ED"/>
    <w:rsid w:val="004A63B5"/>
    <w:rsid w:val="004B47C3"/>
    <w:rsid w:val="004C1703"/>
    <w:rsid w:val="004C3F47"/>
    <w:rsid w:val="004C4616"/>
    <w:rsid w:val="004D0469"/>
    <w:rsid w:val="004D0672"/>
    <w:rsid w:val="004D4285"/>
    <w:rsid w:val="004E193B"/>
    <w:rsid w:val="004E27D1"/>
    <w:rsid w:val="004E2CC6"/>
    <w:rsid w:val="004E664D"/>
    <w:rsid w:val="004E797F"/>
    <w:rsid w:val="004F3951"/>
    <w:rsid w:val="00500BB8"/>
    <w:rsid w:val="005024F4"/>
    <w:rsid w:val="0050270F"/>
    <w:rsid w:val="00507847"/>
    <w:rsid w:val="0051446F"/>
    <w:rsid w:val="00514C66"/>
    <w:rsid w:val="00522146"/>
    <w:rsid w:val="005258CE"/>
    <w:rsid w:val="005317E2"/>
    <w:rsid w:val="00542EF7"/>
    <w:rsid w:val="0055025B"/>
    <w:rsid w:val="00552A6C"/>
    <w:rsid w:val="005563B4"/>
    <w:rsid w:val="005565D6"/>
    <w:rsid w:val="00561E0D"/>
    <w:rsid w:val="00566465"/>
    <w:rsid w:val="005714C8"/>
    <w:rsid w:val="00575B26"/>
    <w:rsid w:val="00576B0C"/>
    <w:rsid w:val="00585354"/>
    <w:rsid w:val="00586212"/>
    <w:rsid w:val="00586986"/>
    <w:rsid w:val="00587A11"/>
    <w:rsid w:val="00590C3D"/>
    <w:rsid w:val="0059165D"/>
    <w:rsid w:val="00592900"/>
    <w:rsid w:val="00593363"/>
    <w:rsid w:val="0059508E"/>
    <w:rsid w:val="00595B67"/>
    <w:rsid w:val="00595DF5"/>
    <w:rsid w:val="005A2183"/>
    <w:rsid w:val="005A284B"/>
    <w:rsid w:val="005B4CBC"/>
    <w:rsid w:val="005B5000"/>
    <w:rsid w:val="005C66BD"/>
    <w:rsid w:val="005D43F4"/>
    <w:rsid w:val="005D56F1"/>
    <w:rsid w:val="005D5A7E"/>
    <w:rsid w:val="005D68F7"/>
    <w:rsid w:val="005E1647"/>
    <w:rsid w:val="005E1998"/>
    <w:rsid w:val="005E37C9"/>
    <w:rsid w:val="005E6645"/>
    <w:rsid w:val="005E69C8"/>
    <w:rsid w:val="005E7B81"/>
    <w:rsid w:val="00601E18"/>
    <w:rsid w:val="006070EA"/>
    <w:rsid w:val="00616A7F"/>
    <w:rsid w:val="00617162"/>
    <w:rsid w:val="00620955"/>
    <w:rsid w:val="00621F1F"/>
    <w:rsid w:val="0062278B"/>
    <w:rsid w:val="00624E00"/>
    <w:rsid w:val="00625079"/>
    <w:rsid w:val="00633B4D"/>
    <w:rsid w:val="00644329"/>
    <w:rsid w:val="00656E68"/>
    <w:rsid w:val="00661EDF"/>
    <w:rsid w:val="00665E69"/>
    <w:rsid w:val="00665EAD"/>
    <w:rsid w:val="00670459"/>
    <w:rsid w:val="006841A2"/>
    <w:rsid w:val="006930D4"/>
    <w:rsid w:val="00693BA0"/>
    <w:rsid w:val="006B0870"/>
    <w:rsid w:val="006C2D6F"/>
    <w:rsid w:val="006C6CDE"/>
    <w:rsid w:val="006D09B8"/>
    <w:rsid w:val="006F347C"/>
    <w:rsid w:val="006F3737"/>
    <w:rsid w:val="006F5159"/>
    <w:rsid w:val="00702839"/>
    <w:rsid w:val="0070663D"/>
    <w:rsid w:val="007169E5"/>
    <w:rsid w:val="00722459"/>
    <w:rsid w:val="0072404D"/>
    <w:rsid w:val="00725840"/>
    <w:rsid w:val="00726496"/>
    <w:rsid w:val="0074029A"/>
    <w:rsid w:val="00744DBF"/>
    <w:rsid w:val="0074544E"/>
    <w:rsid w:val="0074600F"/>
    <w:rsid w:val="00751AC5"/>
    <w:rsid w:val="00752149"/>
    <w:rsid w:val="0075516C"/>
    <w:rsid w:val="00763A22"/>
    <w:rsid w:val="00772E5C"/>
    <w:rsid w:val="007733EA"/>
    <w:rsid w:val="00783203"/>
    <w:rsid w:val="0079332E"/>
    <w:rsid w:val="00794575"/>
    <w:rsid w:val="007A05FA"/>
    <w:rsid w:val="007A0999"/>
    <w:rsid w:val="007A72C1"/>
    <w:rsid w:val="007B39EA"/>
    <w:rsid w:val="007B59ED"/>
    <w:rsid w:val="007B726F"/>
    <w:rsid w:val="007C2AB8"/>
    <w:rsid w:val="007D796F"/>
    <w:rsid w:val="007D7AF1"/>
    <w:rsid w:val="007E27F8"/>
    <w:rsid w:val="007E4E01"/>
    <w:rsid w:val="007F0A9A"/>
    <w:rsid w:val="007F2221"/>
    <w:rsid w:val="008020F1"/>
    <w:rsid w:val="008107B4"/>
    <w:rsid w:val="008171D6"/>
    <w:rsid w:val="00817778"/>
    <w:rsid w:val="00833951"/>
    <w:rsid w:val="00836A67"/>
    <w:rsid w:val="00841BBD"/>
    <w:rsid w:val="0084522F"/>
    <w:rsid w:val="00847D16"/>
    <w:rsid w:val="008502AA"/>
    <w:rsid w:val="008509AA"/>
    <w:rsid w:val="00855D34"/>
    <w:rsid w:val="008706FA"/>
    <w:rsid w:val="008730A3"/>
    <w:rsid w:val="00882F7D"/>
    <w:rsid w:val="00885590"/>
    <w:rsid w:val="00890F6B"/>
    <w:rsid w:val="00892EA5"/>
    <w:rsid w:val="008B68C8"/>
    <w:rsid w:val="008B79E9"/>
    <w:rsid w:val="008E448A"/>
    <w:rsid w:val="0090577D"/>
    <w:rsid w:val="009065BC"/>
    <w:rsid w:val="00917E84"/>
    <w:rsid w:val="00921675"/>
    <w:rsid w:val="00924FB2"/>
    <w:rsid w:val="00926B77"/>
    <w:rsid w:val="009423ED"/>
    <w:rsid w:val="009436C8"/>
    <w:rsid w:val="009438E2"/>
    <w:rsid w:val="009515ED"/>
    <w:rsid w:val="00955FFB"/>
    <w:rsid w:val="00960F8E"/>
    <w:rsid w:val="00965D82"/>
    <w:rsid w:val="00981425"/>
    <w:rsid w:val="009815F3"/>
    <w:rsid w:val="00992487"/>
    <w:rsid w:val="009A7A98"/>
    <w:rsid w:val="009B37A6"/>
    <w:rsid w:val="009B422D"/>
    <w:rsid w:val="009B4CBE"/>
    <w:rsid w:val="009C3776"/>
    <w:rsid w:val="009C6F40"/>
    <w:rsid w:val="009E1A6D"/>
    <w:rsid w:val="009F00D7"/>
    <w:rsid w:val="009F09A9"/>
    <w:rsid w:val="009F3680"/>
    <w:rsid w:val="009F36E2"/>
    <w:rsid w:val="009F57E0"/>
    <w:rsid w:val="009F5F1E"/>
    <w:rsid w:val="00A05B82"/>
    <w:rsid w:val="00A06691"/>
    <w:rsid w:val="00A12B83"/>
    <w:rsid w:val="00A154C6"/>
    <w:rsid w:val="00A21D7F"/>
    <w:rsid w:val="00A30FAE"/>
    <w:rsid w:val="00A33338"/>
    <w:rsid w:val="00A42BBF"/>
    <w:rsid w:val="00A44925"/>
    <w:rsid w:val="00A546DF"/>
    <w:rsid w:val="00A5673D"/>
    <w:rsid w:val="00A60A89"/>
    <w:rsid w:val="00A64871"/>
    <w:rsid w:val="00A66D20"/>
    <w:rsid w:val="00A74DFF"/>
    <w:rsid w:val="00A801E0"/>
    <w:rsid w:val="00A91D31"/>
    <w:rsid w:val="00A9645F"/>
    <w:rsid w:val="00AA1B06"/>
    <w:rsid w:val="00AB5183"/>
    <w:rsid w:val="00AB7702"/>
    <w:rsid w:val="00AB7ABF"/>
    <w:rsid w:val="00AC5F7D"/>
    <w:rsid w:val="00AC79FB"/>
    <w:rsid w:val="00AD650C"/>
    <w:rsid w:val="00AE2456"/>
    <w:rsid w:val="00AE3CAF"/>
    <w:rsid w:val="00B033A3"/>
    <w:rsid w:val="00B036E7"/>
    <w:rsid w:val="00B24914"/>
    <w:rsid w:val="00B24B13"/>
    <w:rsid w:val="00B32E3D"/>
    <w:rsid w:val="00B36546"/>
    <w:rsid w:val="00B40074"/>
    <w:rsid w:val="00B421AC"/>
    <w:rsid w:val="00B546DF"/>
    <w:rsid w:val="00B56B88"/>
    <w:rsid w:val="00B830D5"/>
    <w:rsid w:val="00B84383"/>
    <w:rsid w:val="00B915C8"/>
    <w:rsid w:val="00B96E64"/>
    <w:rsid w:val="00BB26E9"/>
    <w:rsid w:val="00BB4558"/>
    <w:rsid w:val="00BB5A45"/>
    <w:rsid w:val="00BB61C7"/>
    <w:rsid w:val="00BD6C31"/>
    <w:rsid w:val="00BE4D56"/>
    <w:rsid w:val="00BE580F"/>
    <w:rsid w:val="00BE6F4C"/>
    <w:rsid w:val="00BF335B"/>
    <w:rsid w:val="00C01A4F"/>
    <w:rsid w:val="00C0754A"/>
    <w:rsid w:val="00C2649E"/>
    <w:rsid w:val="00C43DF4"/>
    <w:rsid w:val="00C47390"/>
    <w:rsid w:val="00C47915"/>
    <w:rsid w:val="00C539E5"/>
    <w:rsid w:val="00C6417E"/>
    <w:rsid w:val="00C65733"/>
    <w:rsid w:val="00C81269"/>
    <w:rsid w:val="00C822D4"/>
    <w:rsid w:val="00C86411"/>
    <w:rsid w:val="00C86927"/>
    <w:rsid w:val="00C86AFD"/>
    <w:rsid w:val="00C86F3F"/>
    <w:rsid w:val="00C95E04"/>
    <w:rsid w:val="00CA7AA8"/>
    <w:rsid w:val="00CB4152"/>
    <w:rsid w:val="00CC4C81"/>
    <w:rsid w:val="00CD57F3"/>
    <w:rsid w:val="00CD5961"/>
    <w:rsid w:val="00CE39B1"/>
    <w:rsid w:val="00CE3F6F"/>
    <w:rsid w:val="00CE4358"/>
    <w:rsid w:val="00CE6731"/>
    <w:rsid w:val="00CE741F"/>
    <w:rsid w:val="00CF409F"/>
    <w:rsid w:val="00CF6247"/>
    <w:rsid w:val="00D0164B"/>
    <w:rsid w:val="00D07417"/>
    <w:rsid w:val="00D10C32"/>
    <w:rsid w:val="00D13FBA"/>
    <w:rsid w:val="00D16CC1"/>
    <w:rsid w:val="00D16FB8"/>
    <w:rsid w:val="00D21F88"/>
    <w:rsid w:val="00D2255C"/>
    <w:rsid w:val="00D30B5D"/>
    <w:rsid w:val="00D3276C"/>
    <w:rsid w:val="00D3387C"/>
    <w:rsid w:val="00D376F0"/>
    <w:rsid w:val="00D431FB"/>
    <w:rsid w:val="00D45F5C"/>
    <w:rsid w:val="00D54786"/>
    <w:rsid w:val="00D56893"/>
    <w:rsid w:val="00D57CA4"/>
    <w:rsid w:val="00D616F1"/>
    <w:rsid w:val="00D87560"/>
    <w:rsid w:val="00D8757A"/>
    <w:rsid w:val="00D9382D"/>
    <w:rsid w:val="00D94CA7"/>
    <w:rsid w:val="00DA04BE"/>
    <w:rsid w:val="00DA459F"/>
    <w:rsid w:val="00DA60C8"/>
    <w:rsid w:val="00DB50C6"/>
    <w:rsid w:val="00DC05B2"/>
    <w:rsid w:val="00DC0ADA"/>
    <w:rsid w:val="00DC4172"/>
    <w:rsid w:val="00DC4D02"/>
    <w:rsid w:val="00DC6F6D"/>
    <w:rsid w:val="00DC79B8"/>
    <w:rsid w:val="00DD1132"/>
    <w:rsid w:val="00DD2409"/>
    <w:rsid w:val="00DD3B9F"/>
    <w:rsid w:val="00DD7983"/>
    <w:rsid w:val="00DD7EA8"/>
    <w:rsid w:val="00DE40C6"/>
    <w:rsid w:val="00DE5AF0"/>
    <w:rsid w:val="00DF1222"/>
    <w:rsid w:val="00E02597"/>
    <w:rsid w:val="00E02F6D"/>
    <w:rsid w:val="00E10242"/>
    <w:rsid w:val="00E23111"/>
    <w:rsid w:val="00E250A7"/>
    <w:rsid w:val="00E31764"/>
    <w:rsid w:val="00E32C4E"/>
    <w:rsid w:val="00E34F0A"/>
    <w:rsid w:val="00E368BA"/>
    <w:rsid w:val="00E42EFC"/>
    <w:rsid w:val="00E50B73"/>
    <w:rsid w:val="00E61B74"/>
    <w:rsid w:val="00E627DC"/>
    <w:rsid w:val="00E646F9"/>
    <w:rsid w:val="00E661BC"/>
    <w:rsid w:val="00E67272"/>
    <w:rsid w:val="00E7509A"/>
    <w:rsid w:val="00E84E97"/>
    <w:rsid w:val="00E93A7C"/>
    <w:rsid w:val="00E941AD"/>
    <w:rsid w:val="00EB30ED"/>
    <w:rsid w:val="00EB40BE"/>
    <w:rsid w:val="00EC54C5"/>
    <w:rsid w:val="00EC6FA4"/>
    <w:rsid w:val="00ED4BB7"/>
    <w:rsid w:val="00ED55A5"/>
    <w:rsid w:val="00EE1A73"/>
    <w:rsid w:val="00EE2603"/>
    <w:rsid w:val="00EE264F"/>
    <w:rsid w:val="00EE30FB"/>
    <w:rsid w:val="00EE37B7"/>
    <w:rsid w:val="00EF6D2A"/>
    <w:rsid w:val="00F0219B"/>
    <w:rsid w:val="00F044FD"/>
    <w:rsid w:val="00F23A2C"/>
    <w:rsid w:val="00F24B7B"/>
    <w:rsid w:val="00F250D4"/>
    <w:rsid w:val="00F25338"/>
    <w:rsid w:val="00F3035C"/>
    <w:rsid w:val="00F31AB1"/>
    <w:rsid w:val="00F41992"/>
    <w:rsid w:val="00F41BD0"/>
    <w:rsid w:val="00F446A3"/>
    <w:rsid w:val="00F50DEB"/>
    <w:rsid w:val="00F54E71"/>
    <w:rsid w:val="00F56DD0"/>
    <w:rsid w:val="00F62A64"/>
    <w:rsid w:val="00F638C4"/>
    <w:rsid w:val="00F705A1"/>
    <w:rsid w:val="00F77272"/>
    <w:rsid w:val="00F77EC4"/>
    <w:rsid w:val="00F81EFE"/>
    <w:rsid w:val="00F85E9A"/>
    <w:rsid w:val="00F97E49"/>
    <w:rsid w:val="00FA2B8E"/>
    <w:rsid w:val="00FB1784"/>
    <w:rsid w:val="00FB2B07"/>
    <w:rsid w:val="00FB2FA4"/>
    <w:rsid w:val="00FD0FB9"/>
    <w:rsid w:val="00FE2EC1"/>
    <w:rsid w:val="00FF29E3"/>
    <w:rsid w:val="01147EE2"/>
    <w:rsid w:val="22218954"/>
    <w:rsid w:val="24F35AFB"/>
    <w:rsid w:val="31DAB9DE"/>
    <w:rsid w:val="37C06A82"/>
    <w:rsid w:val="3C9751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7419B16F"/>
  <w15:docId w15:val="{78297CFC-BB12-4748-857C-6D7873BD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92625">
      <w:bodyDiv w:val="1"/>
      <w:marLeft w:val="0"/>
      <w:marRight w:val="0"/>
      <w:marTop w:val="0"/>
      <w:marBottom w:val="0"/>
      <w:divBdr>
        <w:top w:val="none" w:sz="0" w:space="0" w:color="auto"/>
        <w:left w:val="none" w:sz="0" w:space="0" w:color="auto"/>
        <w:bottom w:val="none" w:sz="0" w:space="0" w:color="auto"/>
        <w:right w:val="none" w:sz="0" w:space="0" w:color="auto"/>
      </w:divBdr>
    </w:div>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6521">
      <w:bodyDiv w:val="1"/>
      <w:marLeft w:val="0"/>
      <w:marRight w:val="0"/>
      <w:marTop w:val="0"/>
      <w:marBottom w:val="0"/>
      <w:divBdr>
        <w:top w:val="none" w:sz="0" w:space="0" w:color="auto"/>
        <w:left w:val="none" w:sz="0" w:space="0" w:color="auto"/>
        <w:bottom w:val="none" w:sz="0" w:space="0" w:color="auto"/>
        <w:right w:val="none" w:sz="0" w:space="0" w:color="auto"/>
      </w:divBdr>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746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356" cy="387397"/>
      </dsp:txXfrm>
    </dsp:sp>
    <dsp:sp modelId="{799DE5BB-37DC-481A-AE53-09190EE6545F}">
      <dsp:nvSpPr>
        <dsp:cNvPr id="0" name=""/>
        <dsp:cNvSpPr/>
      </dsp:nvSpPr>
      <dsp:spPr>
        <a:xfrm rot="5400000">
          <a:off x="3012091"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350" y="468046"/>
        <a:ext cx="232760" cy="226294"/>
      </dsp:txXfrm>
    </dsp:sp>
    <dsp:sp modelId="{6DBE986E-49FB-4255-99E1-9E47C8BD558F}">
      <dsp:nvSpPr>
        <dsp:cNvPr id="0" name=""/>
        <dsp:cNvSpPr/>
      </dsp:nvSpPr>
      <dsp:spPr>
        <a:xfrm>
          <a:off x="0" y="845202"/>
          <a:ext cx="634746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299702" cy="767529"/>
      </dsp:txXfrm>
    </dsp:sp>
    <dsp:sp modelId="{3F9424CE-3171-43FA-91F0-DAD9D845AACE}">
      <dsp:nvSpPr>
        <dsp:cNvPr id="0" name=""/>
        <dsp:cNvSpPr/>
      </dsp:nvSpPr>
      <dsp:spPr>
        <a:xfrm rot="5400000">
          <a:off x="3012091"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350" y="1714369"/>
        <a:ext cx="232760" cy="226294"/>
      </dsp:txXfrm>
    </dsp:sp>
    <dsp:sp modelId="{971A2C23-23EA-40CD-9D39-35287B3C3EB2}">
      <dsp:nvSpPr>
        <dsp:cNvPr id="0" name=""/>
        <dsp:cNvSpPr/>
      </dsp:nvSpPr>
      <dsp:spPr>
        <a:xfrm>
          <a:off x="0" y="2091525"/>
          <a:ext cx="634746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264" cy="388865"/>
      </dsp:txXfrm>
    </dsp:sp>
    <dsp:sp modelId="{9A9A77A1-AFF6-4FC9-91E0-1ED8B5799E46}">
      <dsp:nvSpPr>
        <dsp:cNvPr id="0" name=""/>
        <dsp:cNvSpPr/>
      </dsp:nvSpPr>
      <dsp:spPr>
        <a:xfrm rot="5400000">
          <a:off x="3012091"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350" y="2558467"/>
        <a:ext cx="232760" cy="226294"/>
      </dsp:txXfrm>
    </dsp:sp>
    <dsp:sp modelId="{B08F6FFC-CE2D-475C-B7F6-F2243CBDFD88}">
      <dsp:nvSpPr>
        <dsp:cNvPr id="0" name=""/>
        <dsp:cNvSpPr/>
      </dsp:nvSpPr>
      <dsp:spPr>
        <a:xfrm>
          <a:off x="0" y="2935623"/>
          <a:ext cx="634746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458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2.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3.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ac02ab15-55e9-45ca-aafa-4178bdca50bc"/>
  </ds:schemaRefs>
</ds:datastoreItem>
</file>

<file path=customXml/itemProps4.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CD14CFA-0BE2-4B44-AE47-15817E9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15452</Words>
  <Characters>88078</Characters>
  <Application>Microsoft Office Word</Application>
  <DocSecurity>4</DocSecurity>
  <Lines>733</Lines>
  <Paragraphs>206</Paragraphs>
  <ScaleCrop>false</ScaleCrop>
  <Company>Babcock</Company>
  <LinksUpToDate>false</LinksUpToDate>
  <CharactersWithSpaces>103324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20</cp:revision>
  <cp:lastPrinted>2017-03-22T01:19:00Z</cp:lastPrinted>
  <dcterms:created xsi:type="dcterms:W3CDTF">2024-07-24T07:03:00Z</dcterms:created>
  <dcterms:modified xsi:type="dcterms:W3CDTF">2024-11-19T15:23:00Z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y fmtid="{D5CDD505-2E9C-101B-9397-08002B2CF9AE}" pid="19" name="Staff_x0020_Category">
    <vt:lpwstr/>
  </property>
</Properties>
</file>